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6A0F9" w14:textId="77777777" w:rsidR="00E550FD" w:rsidRDefault="009641E5">
      <w:pPr>
        <w:jc w:val="center"/>
        <w:rPr>
          <w:b/>
          <w:sz w:val="28"/>
          <w:szCs w:val="28"/>
          <w:lang w:val="en-GB"/>
        </w:rPr>
      </w:pPr>
      <w:r>
        <w:rPr>
          <w:b/>
          <w:sz w:val="28"/>
          <w:szCs w:val="28"/>
          <w:lang w:val="en-GB"/>
        </w:rPr>
        <w:t>Additional information about the Contract Notice</w:t>
      </w:r>
    </w:p>
    <w:p w14:paraId="34DC9C19" w14:textId="77777777" w:rsidR="00E550FD" w:rsidRDefault="00E550FD">
      <w:pPr>
        <w:jc w:val="center"/>
        <w:rPr>
          <w:rStyle w:val="Strong"/>
          <w:sz w:val="28"/>
          <w:szCs w:val="28"/>
          <w:lang w:val="en-GB"/>
        </w:rPr>
      </w:pPr>
    </w:p>
    <w:p w14:paraId="12648930" w14:textId="77777777" w:rsidR="00E550FD" w:rsidRDefault="009641E5">
      <w:pPr>
        <w:spacing w:after="120"/>
        <w:jc w:val="center"/>
        <w:outlineLvl w:val="0"/>
        <w:rPr>
          <w:rStyle w:val="Strong"/>
          <w:sz w:val="28"/>
          <w:szCs w:val="28"/>
          <w:lang w:val="en-GB"/>
        </w:rPr>
      </w:pPr>
      <w:r>
        <w:rPr>
          <w:rStyle w:val="Strong"/>
          <w:sz w:val="28"/>
          <w:szCs w:val="28"/>
          <w:lang w:val="en-GB"/>
        </w:rPr>
        <w:t>Supply of equipment for modernisation of border crossing points in the Republic of North Macedonia</w:t>
      </w:r>
    </w:p>
    <w:p w14:paraId="74F6F576" w14:textId="77777777" w:rsidR="00E550FD" w:rsidRDefault="009641E5">
      <w:pPr>
        <w:spacing w:after="120"/>
        <w:jc w:val="center"/>
        <w:outlineLvl w:val="0"/>
        <w:rPr>
          <w:rStyle w:val="Strong"/>
          <w:sz w:val="28"/>
          <w:szCs w:val="28"/>
          <w:lang w:val="en-GB"/>
        </w:rPr>
      </w:pPr>
      <w:r>
        <w:rPr>
          <w:rStyle w:val="Strong"/>
          <w:sz w:val="28"/>
          <w:szCs w:val="28"/>
          <w:lang w:val="en-GB"/>
        </w:rPr>
        <w:br/>
        <w:t xml:space="preserve">Location - </w:t>
      </w:r>
      <w:r>
        <w:rPr>
          <w:rStyle w:val="Strong"/>
          <w:b w:val="0"/>
          <w:sz w:val="28"/>
          <w:szCs w:val="28"/>
          <w:lang w:val="en-GB"/>
        </w:rPr>
        <w:t>Europe (non-EU)/ Republic of North Macedonia</w:t>
      </w:r>
      <w:r>
        <w:rPr>
          <w:rStyle w:val="Strong"/>
          <w:sz w:val="28"/>
          <w:szCs w:val="28"/>
          <w:lang w:val="en-GB"/>
        </w:rPr>
        <w:t xml:space="preserve"> </w:t>
      </w:r>
    </w:p>
    <w:p w14:paraId="32090DC2" w14:textId="77777777" w:rsidR="00E550FD" w:rsidRDefault="009641E5">
      <w:pPr>
        <w:spacing w:before="0" w:after="120" w:line="240" w:lineRule="atLeast"/>
        <w:outlineLvl w:val="0"/>
        <w:rPr>
          <w:rStyle w:val="Strong"/>
          <w:b w:val="0"/>
          <w:sz w:val="22"/>
          <w:szCs w:val="22"/>
          <w:lang w:val="en-GB"/>
        </w:rPr>
      </w:pPr>
      <w:r>
        <w:rPr>
          <w:rStyle w:val="Strong"/>
          <w:sz w:val="22"/>
          <w:szCs w:val="22"/>
          <w:lang w:val="en-GB"/>
        </w:rPr>
        <w:t xml:space="preserve"> </w:t>
      </w:r>
    </w:p>
    <w:p w14:paraId="20618759" w14:textId="77777777" w:rsidR="00E550FD" w:rsidRPr="006C734B" w:rsidRDefault="009641E5">
      <w:pPr>
        <w:pStyle w:val="PRAGHeading2"/>
        <w:keepNext/>
        <w:spacing w:before="240" w:after="120" w:line="240" w:lineRule="atLeast"/>
        <w:ind w:left="425" w:hanging="425"/>
        <w:rPr>
          <w:rStyle w:val="Strong"/>
          <w:b w:val="0"/>
          <w:lang w:val="en-GB"/>
        </w:rPr>
      </w:pPr>
      <w:r w:rsidRPr="006C734B">
        <w:rPr>
          <w:rStyle w:val="Strong"/>
          <w:sz w:val="22"/>
          <w:szCs w:val="22"/>
          <w:lang w:val="en-GB"/>
        </w:rPr>
        <w:t>Nature of contract</w:t>
      </w:r>
    </w:p>
    <w:p w14:paraId="2B733ACC" w14:textId="77777777" w:rsidR="00E550FD" w:rsidRDefault="009641E5">
      <w:pPr>
        <w:pStyle w:val="PRAGHeading2"/>
        <w:keepNext/>
        <w:numPr>
          <w:ilvl w:val="0"/>
          <w:numId w:val="0"/>
        </w:numPr>
        <w:spacing w:before="240" w:after="120" w:line="240" w:lineRule="atLeast"/>
        <w:ind w:left="425"/>
        <w:rPr>
          <w:b/>
          <w:lang w:val="en-US"/>
        </w:rPr>
      </w:pPr>
      <w:r w:rsidRPr="006C734B">
        <w:rPr>
          <w:rStyle w:val="Strong"/>
          <w:b w:val="0"/>
          <w:sz w:val="22"/>
          <w:szCs w:val="22"/>
          <w:lang w:val="en-US"/>
        </w:rPr>
        <w:t>Hybrid</w:t>
      </w:r>
    </w:p>
    <w:p w14:paraId="68DF593A" w14:textId="77777777" w:rsidR="00E550FD" w:rsidRDefault="009641E5">
      <w:pPr>
        <w:pStyle w:val="PRAGHeading2"/>
        <w:spacing w:before="240" w:after="120" w:line="240" w:lineRule="atLeast"/>
        <w:ind w:left="425" w:hanging="425"/>
        <w:rPr>
          <w:rStyle w:val="Strong"/>
          <w:sz w:val="22"/>
          <w:szCs w:val="22"/>
          <w:lang w:val="en-GB"/>
        </w:rPr>
      </w:pPr>
      <w:r>
        <w:rPr>
          <w:rStyle w:val="Strong"/>
          <w:sz w:val="22"/>
          <w:szCs w:val="22"/>
          <w:lang w:val="en-GB"/>
        </w:rPr>
        <w:t>Programme title</w:t>
      </w:r>
    </w:p>
    <w:p w14:paraId="5B6EF26A" w14:textId="77777777" w:rsidR="00E550FD" w:rsidRDefault="009641E5">
      <w:pPr>
        <w:pStyle w:val="PRAGHeading2"/>
        <w:numPr>
          <w:ilvl w:val="0"/>
          <w:numId w:val="0"/>
        </w:numPr>
        <w:spacing w:before="0" w:after="120" w:line="240" w:lineRule="atLeast"/>
        <w:ind w:left="426"/>
        <w:rPr>
          <w:lang w:val="en-GB"/>
        </w:rPr>
      </w:pPr>
      <w:r>
        <w:rPr>
          <w:rStyle w:val="Emphasis"/>
          <w:i w:val="0"/>
          <w:color w:val="000000"/>
          <w:sz w:val="22"/>
          <w:szCs w:val="22"/>
          <w:lang w:val="en-GB"/>
        </w:rPr>
        <w:t>Instrument for Pre-Accession Assistance (IPA III)</w:t>
      </w:r>
    </w:p>
    <w:p w14:paraId="4A56BF5F" w14:textId="77777777" w:rsidR="00E550FD" w:rsidRDefault="009641E5">
      <w:pPr>
        <w:pStyle w:val="PRAGHeading2"/>
        <w:spacing w:before="240" w:after="120" w:line="240" w:lineRule="atLeast"/>
        <w:ind w:left="425" w:hanging="425"/>
        <w:rPr>
          <w:rStyle w:val="Strong"/>
          <w:sz w:val="22"/>
          <w:szCs w:val="22"/>
        </w:rPr>
      </w:pPr>
      <w:r>
        <w:rPr>
          <w:rStyle w:val="Strong"/>
          <w:sz w:val="22"/>
          <w:szCs w:val="22"/>
          <w:lang w:val="en-GB"/>
        </w:rPr>
        <w:t>Financing</w:t>
      </w:r>
    </w:p>
    <w:p w14:paraId="7CF88ACE" w14:textId="77777777" w:rsidR="00E550FD" w:rsidRDefault="009641E5">
      <w:pPr>
        <w:pStyle w:val="PRAGHeading2"/>
        <w:numPr>
          <w:ilvl w:val="0"/>
          <w:numId w:val="0"/>
        </w:numPr>
        <w:ind w:left="426"/>
        <w:rPr>
          <w:b/>
          <w:sz w:val="22"/>
          <w:szCs w:val="22"/>
          <w:lang w:val="en-GB"/>
        </w:rPr>
      </w:pPr>
      <w:r>
        <w:rPr>
          <w:rStyle w:val="Emphasis"/>
          <w:i w:val="0"/>
          <w:sz w:val="22"/>
          <w:szCs w:val="22"/>
          <w:lang w:val="en-GB"/>
        </w:rPr>
        <w:t xml:space="preserve">The project is funded by the European Union in accordance with the rules of Instrument for Pre-Accession Assistance (IPA III) </w:t>
      </w:r>
    </w:p>
    <w:p w14:paraId="65F2053B" w14:textId="77777777" w:rsidR="00E550FD" w:rsidRDefault="009641E5">
      <w:pPr>
        <w:pStyle w:val="PRAGHeading2"/>
        <w:spacing w:before="240" w:after="120" w:line="240" w:lineRule="atLeast"/>
        <w:ind w:left="425" w:hanging="425"/>
        <w:rPr>
          <w:rStyle w:val="Strong"/>
          <w:sz w:val="22"/>
          <w:szCs w:val="22"/>
          <w:lang w:val="en-GB"/>
        </w:rPr>
      </w:pPr>
      <w:r>
        <w:rPr>
          <w:rStyle w:val="Strong"/>
          <w:sz w:val="22"/>
          <w:szCs w:val="22"/>
          <w:lang w:val="en-GB"/>
        </w:rPr>
        <w:t>Legal basis, eligibility and rules of origin</w:t>
      </w:r>
    </w:p>
    <w:p w14:paraId="235711BD" w14:textId="77777777" w:rsidR="00E550FD" w:rsidRDefault="009641E5">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Pr>
          <w:iCs/>
          <w:sz w:val="22"/>
          <w:szCs w:val="22"/>
          <w:lang w:val="en-IE"/>
        </w:rPr>
        <w:t xml:space="preserve">The legal basis of this procedure is </w:t>
      </w:r>
      <w:bookmarkEnd w:id="0"/>
      <w:r>
        <w:rPr>
          <w:iCs/>
          <w:sz w:val="22"/>
          <w:szCs w:val="22"/>
          <w:lang w:val="en-IE"/>
        </w:rPr>
        <w:t>Regulation (EU) No 2021/1529 establishing the Instrument for Pre-accession Assistance (IPA III). See Annex a2a1 of the practical guide.</w:t>
      </w:r>
    </w:p>
    <w:p w14:paraId="5E50426B" w14:textId="77777777" w:rsidR="00E550FD" w:rsidRDefault="009641E5">
      <w:pPr>
        <w:pStyle w:val="paragraph"/>
        <w:spacing w:before="0" w:beforeAutospacing="0" w:after="120" w:afterAutospacing="0" w:line="240" w:lineRule="atLeast"/>
        <w:ind w:left="426"/>
        <w:jc w:val="both"/>
        <w:textAlignment w:val="baseline"/>
        <w:rPr>
          <w:iCs/>
          <w:sz w:val="22"/>
          <w:szCs w:val="22"/>
          <w:lang w:val="en-IE"/>
        </w:rPr>
      </w:pPr>
      <w:r>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5B8A01C8" w14:textId="77777777" w:rsidR="00E550FD" w:rsidRDefault="009641E5">
      <w:pPr>
        <w:pStyle w:val="paragraph"/>
        <w:spacing w:before="0" w:beforeAutospacing="0" w:after="120" w:afterAutospacing="0" w:line="240" w:lineRule="atLeast"/>
        <w:ind w:left="426"/>
        <w:jc w:val="both"/>
        <w:textAlignment w:val="baseline"/>
        <w:rPr>
          <w:iCs/>
          <w:sz w:val="22"/>
          <w:szCs w:val="22"/>
          <w:lang w:val="en-IE"/>
        </w:rPr>
      </w:pPr>
      <w:bookmarkStart w:id="1" w:name="_Hlk168489221"/>
      <w:r>
        <w:rPr>
          <w:iCs/>
          <w:sz w:val="22"/>
          <w:szCs w:val="22"/>
          <w:lang w:val="en-IE"/>
        </w:rPr>
        <w:t>Participation is also open to international and regional organisations.</w:t>
      </w:r>
    </w:p>
    <w:bookmarkEnd w:id="1"/>
    <w:p w14:paraId="4EC6EC0D" w14:textId="77777777" w:rsidR="00E550FD" w:rsidRDefault="009641E5">
      <w:pPr>
        <w:pStyle w:val="paragraph"/>
        <w:spacing w:before="0" w:beforeAutospacing="0" w:after="120" w:afterAutospacing="0" w:line="240" w:lineRule="atLeast"/>
        <w:ind w:left="426"/>
        <w:jc w:val="both"/>
        <w:textAlignment w:val="baseline"/>
        <w:rPr>
          <w:iCs/>
          <w:sz w:val="22"/>
          <w:szCs w:val="22"/>
          <w:lang w:val="en-IE"/>
        </w:rPr>
      </w:pPr>
      <w:r>
        <w:rPr>
          <w:iCs/>
          <w:sz w:val="22"/>
          <w:szCs w:val="22"/>
          <w:lang w:val="en-IE"/>
        </w:rPr>
        <w:t>All supplies under this contract may originate in any country.</w:t>
      </w:r>
    </w:p>
    <w:p w14:paraId="6BA7DCA6" w14:textId="77777777" w:rsidR="00E550FD" w:rsidRDefault="009641E5">
      <w:pPr>
        <w:pStyle w:val="PRAGHeading2"/>
        <w:spacing w:before="240" w:after="120" w:line="240" w:lineRule="atLeast"/>
        <w:ind w:left="425" w:hanging="425"/>
        <w:rPr>
          <w:rStyle w:val="Strong"/>
          <w:sz w:val="22"/>
          <w:szCs w:val="22"/>
          <w:lang w:val="en-GB"/>
        </w:rPr>
      </w:pPr>
      <w:bookmarkStart w:id="2" w:name="_DV_M201"/>
      <w:bookmarkEnd w:id="2"/>
      <w:r>
        <w:rPr>
          <w:rStyle w:val="Strong"/>
          <w:sz w:val="22"/>
          <w:szCs w:val="22"/>
          <w:lang w:val="en-GB"/>
        </w:rPr>
        <w:t xml:space="preserve">Candidature </w:t>
      </w:r>
    </w:p>
    <w:p w14:paraId="21C8C0AC"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All eligible natural and legal persons (as per item 4 above) or groupings of such persons (consortia) may participate or tender.</w:t>
      </w:r>
    </w:p>
    <w:p w14:paraId="2D943D69"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14:paraId="2B049E17"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or tender of an ineligible natural or legal person will result in the automatic exclusion of that person. In particular, if that ineligible person belongs to a consortium, the whole consortium will be excluded. </w:t>
      </w:r>
    </w:p>
    <w:p w14:paraId="6B31B3FE" w14:textId="77777777" w:rsidR="00E550FD" w:rsidRDefault="009641E5">
      <w:pPr>
        <w:pStyle w:val="PRAGHeading2"/>
        <w:spacing w:before="240" w:after="120" w:line="240" w:lineRule="atLeast"/>
        <w:ind w:left="425" w:hanging="425"/>
        <w:rPr>
          <w:rStyle w:val="Strong"/>
          <w:sz w:val="22"/>
          <w:szCs w:val="22"/>
          <w:lang w:val="en-GB"/>
        </w:rPr>
      </w:pPr>
      <w:r>
        <w:rPr>
          <w:rStyle w:val="Strong"/>
          <w:sz w:val="22"/>
          <w:szCs w:val="22"/>
          <w:lang w:val="en-GB"/>
        </w:rPr>
        <w:t>Number of requests to participate or tenders</w:t>
      </w:r>
    </w:p>
    <w:p w14:paraId="6CD2F6BB"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14:paraId="74504DA8" w14:textId="77777777" w:rsidR="00E550FD" w:rsidRDefault="009641E5">
      <w:pPr>
        <w:pStyle w:val="Blockquote"/>
        <w:spacing w:before="0" w:after="120" w:line="240" w:lineRule="atLeast"/>
        <w:ind w:left="426" w:right="-48"/>
        <w:jc w:val="both"/>
        <w:rPr>
          <w:sz w:val="22"/>
          <w:szCs w:val="22"/>
          <w:lang w:val="en-GB"/>
        </w:rPr>
      </w:pPr>
      <w:r>
        <w:rPr>
          <w:sz w:val="22"/>
          <w:szCs w:val="22"/>
          <w:lang w:val="en-GB"/>
        </w:rPr>
        <w:t xml:space="preserve">In case of lots, the candidates or tenderers may submit only one request to participate or tender per </w:t>
      </w:r>
      <w:r>
        <w:rPr>
          <w:sz w:val="22"/>
          <w:szCs w:val="22"/>
          <w:lang w:val="en-GB"/>
        </w:rPr>
        <w:lastRenderedPageBreak/>
        <w:t>lot. Contracts will be awarded lot by lot and each lot will form a separate contract</w:t>
      </w:r>
      <w:bookmarkStart w:id="3" w:name="_Hlk166747125"/>
      <w:r>
        <w:rPr>
          <w:sz w:val="22"/>
          <w:szCs w:val="22"/>
          <w:lang w:val="en-GB"/>
        </w:rPr>
        <w:t>. If the tenderer is awarded more than one lot, a single contract may be concluded covering all those lots.</w:t>
      </w:r>
      <w:bookmarkEnd w:id="3"/>
    </w:p>
    <w:p w14:paraId="3FE5E151" w14:textId="77777777" w:rsidR="00E550FD" w:rsidRDefault="009641E5">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Pr>
          <w:rStyle w:val="Strong"/>
          <w:sz w:val="22"/>
          <w:szCs w:val="22"/>
          <w:lang w:val="en-GB"/>
        </w:rPr>
        <w:t>Grounds for exclusion</w:t>
      </w:r>
    </w:p>
    <w:p w14:paraId="69034381" w14:textId="77777777" w:rsidR="00E550FD" w:rsidRDefault="009641E5">
      <w:pPr>
        <w:pStyle w:val="Blockquote"/>
        <w:spacing w:before="0" w:after="120" w:line="240" w:lineRule="atLeast"/>
        <w:ind w:left="426" w:right="26"/>
        <w:jc w:val="both"/>
        <w:rPr>
          <w:sz w:val="22"/>
          <w:szCs w:val="22"/>
          <w:lang w:val="en-GB"/>
        </w:rPr>
      </w:pPr>
      <w:r>
        <w:rPr>
          <w:sz w:val="22"/>
          <w:szCs w:val="22"/>
          <w:lang w:val="en-GB"/>
        </w:rPr>
        <w:t>N/A</w:t>
      </w:r>
    </w:p>
    <w:p w14:paraId="3D419B22"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 xml:space="preserve">Sub-contracting </w:t>
      </w:r>
    </w:p>
    <w:p w14:paraId="18E93714" w14:textId="77777777" w:rsidR="00E550FD" w:rsidRDefault="009641E5">
      <w:pPr>
        <w:pStyle w:val="PRAGHeading2"/>
        <w:numPr>
          <w:ilvl w:val="0"/>
          <w:numId w:val="0"/>
        </w:numPr>
        <w:spacing w:before="0" w:after="120" w:line="240" w:lineRule="atLeast"/>
        <w:ind w:left="426"/>
        <w:rPr>
          <w:rStyle w:val="Strong"/>
          <w:sz w:val="22"/>
          <w:szCs w:val="22"/>
          <w:lang w:val="en-GB"/>
        </w:rPr>
      </w:pPr>
      <w:r>
        <w:rPr>
          <w:rStyle w:val="Emphasis"/>
          <w:i w:val="0"/>
          <w:sz w:val="22"/>
          <w:szCs w:val="22"/>
        </w:rPr>
        <w:t>N/A</w:t>
      </w:r>
    </w:p>
    <w:p w14:paraId="45F2B7EE"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 xml:space="preserve">Number of candidates to be short-listed </w:t>
      </w:r>
    </w:p>
    <w:p w14:paraId="0B87121C"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N/A</w:t>
      </w:r>
    </w:p>
    <w:p w14:paraId="57CE7E2F"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 xml:space="preserve">Short-list alliances prohibited </w:t>
      </w:r>
    </w:p>
    <w:p w14:paraId="4B8E02FF" w14:textId="77777777" w:rsidR="00E550FD" w:rsidRDefault="009641E5">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N/A</w:t>
      </w:r>
    </w:p>
    <w:p w14:paraId="2215E12E"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 xml:space="preserve">Provisional date of invitation to tender </w:t>
      </w:r>
    </w:p>
    <w:p w14:paraId="3C6C74CF" w14:textId="77777777" w:rsidR="00E550FD" w:rsidRDefault="009641E5">
      <w:pPr>
        <w:pStyle w:val="PRAGHeading2"/>
        <w:numPr>
          <w:ilvl w:val="0"/>
          <w:numId w:val="0"/>
        </w:numPr>
        <w:spacing w:before="0" w:after="120" w:line="240" w:lineRule="atLeast"/>
        <w:ind w:left="426"/>
        <w:rPr>
          <w:i/>
          <w:lang w:val="en-GB"/>
        </w:rPr>
      </w:pPr>
      <w:r>
        <w:rPr>
          <w:rStyle w:val="Emphasis"/>
          <w:i w:val="0"/>
          <w:sz w:val="22"/>
          <w:szCs w:val="22"/>
          <w:lang w:val="en-GB"/>
        </w:rPr>
        <w:t>N/A</w:t>
      </w:r>
    </w:p>
    <w:p w14:paraId="27C9ED89"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 xml:space="preserve">Provisional commencement date of the contract </w:t>
      </w:r>
    </w:p>
    <w:p w14:paraId="08AA6D6D" w14:textId="77777777" w:rsidR="00E550FD" w:rsidRDefault="009641E5">
      <w:pPr>
        <w:pStyle w:val="PRAGHeading2"/>
        <w:numPr>
          <w:ilvl w:val="0"/>
          <w:numId w:val="0"/>
        </w:numPr>
        <w:spacing w:before="0" w:after="120" w:line="240" w:lineRule="atLeast"/>
        <w:ind w:left="426"/>
        <w:rPr>
          <w:rStyle w:val="Emphasis"/>
          <w:i w:val="0"/>
          <w:sz w:val="22"/>
          <w:szCs w:val="22"/>
          <w:lang w:val="en-GB"/>
        </w:rPr>
      </w:pPr>
      <w:r>
        <w:rPr>
          <w:rStyle w:val="Emphasis"/>
          <w:i w:val="0"/>
          <w:sz w:val="22"/>
          <w:szCs w:val="22"/>
          <w:lang w:val="en-GB"/>
        </w:rPr>
        <w:t>N/A</w:t>
      </w:r>
    </w:p>
    <w:p w14:paraId="0D349B1C"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P</w:t>
      </w:r>
      <w:r>
        <w:rPr>
          <w:rStyle w:val="Strong"/>
          <w:lang w:val="en-GB"/>
        </w:rPr>
        <w:t>eriod of implementation of tasks</w:t>
      </w:r>
    </w:p>
    <w:p w14:paraId="4B685CF6" w14:textId="77777777" w:rsidR="00E550FD" w:rsidRDefault="009641E5">
      <w:pPr>
        <w:pStyle w:val="PRAGHeading2"/>
        <w:numPr>
          <w:ilvl w:val="0"/>
          <w:numId w:val="0"/>
        </w:numPr>
        <w:spacing w:before="0" w:after="120" w:line="240" w:lineRule="atLeast"/>
        <w:ind w:left="426"/>
        <w:jc w:val="both"/>
        <w:rPr>
          <w:rStyle w:val="Emphasis"/>
          <w:i w:val="0"/>
          <w:sz w:val="22"/>
          <w:szCs w:val="22"/>
        </w:rPr>
      </w:pPr>
      <w:r>
        <w:rPr>
          <w:rStyle w:val="Emphasis"/>
          <w:i w:val="0"/>
          <w:sz w:val="22"/>
          <w:szCs w:val="22"/>
        </w:rPr>
        <w:t xml:space="preserve">The period of implementation of tasks, equal to the </w:t>
      </w:r>
      <w:r>
        <w:rPr>
          <w:rStyle w:val="Emphasis"/>
          <w:i w:val="0"/>
          <w:sz w:val="22"/>
          <w:szCs w:val="22"/>
          <w:lang w:val="en-GB"/>
        </w:rPr>
        <w:t xml:space="preserve">supply, delivery, unloading, sitting and installation, commissioning, testing, training and putting </w:t>
      </w:r>
      <w:r>
        <w:rPr>
          <w:rStyle w:val="Emphasis"/>
          <w:i w:val="0"/>
          <w:sz w:val="22"/>
          <w:szCs w:val="22"/>
        </w:rPr>
        <w:t xml:space="preserve">into operation of equipment starting from contract signature, or an alternative date identified in the contract, until the provisional acceptance, shall be: </w:t>
      </w:r>
      <w:r>
        <w:rPr>
          <w:rStyle w:val="Emphasis"/>
          <w:b/>
          <w:i w:val="0"/>
          <w:sz w:val="22"/>
          <w:szCs w:val="22"/>
        </w:rPr>
        <w:t>365 calendar days</w:t>
      </w:r>
      <w:r>
        <w:rPr>
          <w:rStyle w:val="Emphasis"/>
          <w:i w:val="0"/>
          <w:sz w:val="22"/>
          <w:szCs w:val="22"/>
        </w:rPr>
        <w:t xml:space="preserve">. </w:t>
      </w:r>
    </w:p>
    <w:p w14:paraId="7DC31B1C" w14:textId="77777777" w:rsidR="00E550FD" w:rsidRDefault="009641E5">
      <w:pPr>
        <w:pStyle w:val="PRAGHeading2"/>
        <w:spacing w:before="240" w:after="120" w:line="240" w:lineRule="atLeast"/>
        <w:ind w:left="426" w:hanging="426"/>
        <w:rPr>
          <w:rStyle w:val="Strong"/>
          <w:sz w:val="22"/>
          <w:szCs w:val="22"/>
          <w:lang w:val="en-GB"/>
        </w:rPr>
      </w:pPr>
      <w:r>
        <w:rPr>
          <w:rStyle w:val="Strong"/>
          <w:sz w:val="22"/>
          <w:szCs w:val="22"/>
          <w:lang w:val="en-GB"/>
        </w:rPr>
        <w:t>Language of the procedure</w:t>
      </w:r>
    </w:p>
    <w:p w14:paraId="6CDFA671" w14:textId="77777777" w:rsidR="00E550FD" w:rsidRDefault="009641E5">
      <w:pPr>
        <w:spacing w:before="0" w:after="120" w:line="240" w:lineRule="atLeast"/>
        <w:ind w:left="426"/>
        <w:jc w:val="both"/>
        <w:rPr>
          <w:sz w:val="22"/>
          <w:szCs w:val="22"/>
          <w:lang w:val="en-GB"/>
        </w:rPr>
      </w:pPr>
      <w:r>
        <w:rPr>
          <w:sz w:val="22"/>
          <w:szCs w:val="22"/>
          <w:lang w:val="en-GB"/>
        </w:rPr>
        <w:t xml:space="preserve">All written communications for this tender procedure and contract must be in English. </w:t>
      </w:r>
    </w:p>
    <w:p w14:paraId="5B013D7A" w14:textId="77777777" w:rsidR="00E550FD" w:rsidRDefault="009641E5">
      <w:pPr>
        <w:pStyle w:val="PRAGHeading2"/>
        <w:tabs>
          <w:tab w:val="clear" w:pos="567"/>
          <w:tab w:val="left" w:pos="426"/>
        </w:tabs>
        <w:spacing w:before="240" w:after="120" w:line="240" w:lineRule="atLeast"/>
        <w:ind w:hanging="567"/>
        <w:rPr>
          <w:rStyle w:val="Strong"/>
          <w:sz w:val="22"/>
          <w:szCs w:val="22"/>
          <w:lang w:val="en-GB"/>
        </w:rPr>
      </w:pPr>
      <w:r>
        <w:rPr>
          <w:rStyle w:val="Strong"/>
          <w:sz w:val="22"/>
          <w:szCs w:val="22"/>
          <w:lang w:val="en-GB"/>
        </w:rPr>
        <w:t>Additional information</w:t>
      </w:r>
    </w:p>
    <w:p w14:paraId="59A0580C" w14:textId="77777777" w:rsidR="00E550FD" w:rsidRDefault="009641E5">
      <w:pPr>
        <w:pStyle w:val="PRAGHeading2"/>
        <w:numPr>
          <w:ilvl w:val="0"/>
          <w:numId w:val="0"/>
        </w:numPr>
        <w:spacing w:before="0" w:after="120" w:line="240" w:lineRule="atLeast"/>
        <w:ind w:left="426"/>
        <w:jc w:val="both"/>
        <w:rPr>
          <w:sz w:val="22"/>
          <w:szCs w:val="22"/>
          <w:lang w:val="en-GB"/>
        </w:rPr>
      </w:pPr>
      <w:r>
        <w:rPr>
          <w:sz w:val="22"/>
          <w:szCs w:val="22"/>
          <w:lang w:val="en-GB"/>
        </w:rPr>
        <w:t xml:space="preserve">Financial data to be provided by the candidate in the request to participate form or the tenderer in the tender submission form must be expressed in EUR. If applicable, </w:t>
      </w:r>
      <w:r w:rsidRPr="00BB1C21">
        <w:rPr>
          <w:sz w:val="22"/>
          <w:szCs w:val="22"/>
          <w:lang w:val="en-GB"/>
        </w:rPr>
        <w:t xml:space="preserve">where a candidate or tenderer refers to amounts originally expressed in a different currency, the conversion to EUR shall be made in accordance with the InforEuro exchange rate of </w:t>
      </w:r>
      <w:r w:rsidRPr="00BB1C21">
        <w:rPr>
          <w:b/>
          <w:sz w:val="22"/>
          <w:szCs w:val="22"/>
          <w:lang w:val="en-GB"/>
        </w:rPr>
        <w:t>January 2026</w:t>
      </w:r>
      <w:r w:rsidRPr="00BB1C21">
        <w:rPr>
          <w:sz w:val="22"/>
          <w:szCs w:val="22"/>
          <w:lang w:val="en-GB"/>
        </w:rPr>
        <w:t>,</w:t>
      </w:r>
      <w:r>
        <w:rPr>
          <w:sz w:val="22"/>
          <w:szCs w:val="22"/>
          <w:lang w:val="en-GB"/>
        </w:rPr>
        <w:t xml:space="preserve"> which can be found at the following address: </w:t>
      </w:r>
      <w:hyperlink r:id="rId8" w:history="1">
        <w:r w:rsidR="00E550FD">
          <w:rPr>
            <w:rStyle w:val="Hyperlink"/>
            <w:sz w:val="22"/>
            <w:szCs w:val="22"/>
            <w:lang w:val="en-GB"/>
          </w:rPr>
          <w:t>http://ec.europa.eu/budget/graphs/inforeuro.html</w:t>
        </w:r>
      </w:hyperlink>
      <w:r>
        <w:rPr>
          <w:sz w:val="22"/>
          <w:szCs w:val="22"/>
          <w:lang w:val="en-GB"/>
        </w:rPr>
        <w:t>.</w:t>
      </w:r>
    </w:p>
    <w:p w14:paraId="0412FA43" w14:textId="77777777" w:rsidR="00E550FD" w:rsidRDefault="00E550FD">
      <w:pPr>
        <w:pStyle w:val="PRAGHeading2"/>
        <w:numPr>
          <w:ilvl w:val="0"/>
          <w:numId w:val="0"/>
        </w:numPr>
        <w:spacing w:before="0" w:after="120" w:line="240" w:lineRule="atLeast"/>
        <w:ind w:left="426"/>
        <w:rPr>
          <w:i/>
          <w:sz w:val="22"/>
          <w:szCs w:val="22"/>
          <w:lang w:val="en-GB"/>
        </w:rPr>
      </w:pPr>
    </w:p>
    <w:p w14:paraId="6EB8330A" w14:textId="77777777" w:rsidR="00E550FD" w:rsidRDefault="009641E5">
      <w:pPr>
        <w:keepNext/>
        <w:keepLines/>
        <w:spacing w:before="0" w:after="120" w:line="240" w:lineRule="atLeast"/>
        <w:jc w:val="center"/>
        <w:rPr>
          <w:rStyle w:val="Strong"/>
          <w:sz w:val="22"/>
          <w:szCs w:val="22"/>
          <w:lang w:val="en-GB"/>
        </w:rPr>
      </w:pPr>
      <w:r>
        <w:rPr>
          <w:rStyle w:val="Strong"/>
          <w:sz w:val="22"/>
          <w:szCs w:val="22"/>
          <w:lang w:val="en-GB"/>
        </w:rPr>
        <w:t xml:space="preserve">SELECTION CRITERIA </w:t>
      </w:r>
    </w:p>
    <w:p w14:paraId="6B48819E" w14:textId="77777777" w:rsidR="00E550FD" w:rsidRDefault="009641E5">
      <w:pPr>
        <w:pStyle w:val="PRAGHeading2"/>
        <w:spacing w:before="360" w:after="120" w:line="240" w:lineRule="atLeast"/>
        <w:ind w:left="425" w:hanging="425"/>
        <w:rPr>
          <w:rStyle w:val="Strong"/>
          <w:sz w:val="22"/>
          <w:szCs w:val="22"/>
          <w:lang w:val="en-GB"/>
        </w:rPr>
      </w:pPr>
      <w:r>
        <w:rPr>
          <w:rStyle w:val="Strong"/>
          <w:sz w:val="22"/>
          <w:szCs w:val="22"/>
          <w:lang w:val="en-GB"/>
        </w:rPr>
        <w:t>Selection criteria</w:t>
      </w:r>
    </w:p>
    <w:p w14:paraId="57A183A2" w14:textId="77777777" w:rsidR="00E550FD" w:rsidRDefault="009641E5">
      <w:pPr>
        <w:widowControl/>
        <w:spacing w:before="0" w:after="160" w:line="240" w:lineRule="atLeast"/>
        <w:ind w:left="426"/>
        <w:jc w:val="both"/>
        <w:rPr>
          <w:sz w:val="22"/>
          <w:szCs w:val="22"/>
          <w:lang w:val="en-GB"/>
        </w:rPr>
      </w:pPr>
      <w:r>
        <w:rPr>
          <w:sz w:val="22"/>
          <w:szCs w:val="22"/>
          <w:lang w:val="en-GB"/>
        </w:rPr>
        <w:t>Capacity-providing entities</w:t>
      </w:r>
    </w:p>
    <w:p w14:paraId="6A43B3CB" w14:textId="77777777" w:rsidR="00E550FD" w:rsidRDefault="009641E5">
      <w:pPr>
        <w:widowControl/>
        <w:spacing w:before="0" w:after="160" w:line="240" w:lineRule="atLeast"/>
        <w:ind w:left="426"/>
        <w:jc w:val="both"/>
        <w:rPr>
          <w:sz w:val="22"/>
          <w:szCs w:val="22"/>
          <w:lang w:val="en-GB"/>
        </w:rPr>
      </w:pPr>
      <w:r>
        <w:rPr>
          <w:sz w:val="22"/>
          <w:szCs w:val="22"/>
          <w:lang w:val="en-GB"/>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Pr>
          <w:b/>
          <w:sz w:val="22"/>
          <w:szCs w:val="22"/>
          <w:lang w:val="en-GB"/>
        </w:rPr>
        <w:t xml:space="preserve">Furthermore, the data for this third entity for the relevant selection criterion should not be </w:t>
      </w:r>
      <w:r>
        <w:rPr>
          <w:b/>
          <w:sz w:val="22"/>
          <w:szCs w:val="22"/>
          <w:lang w:val="en-GB"/>
        </w:rPr>
        <w:lastRenderedPageBreak/>
        <w:t>included in the request to participate form but in a separate document</w:t>
      </w:r>
      <w:r>
        <w:rPr>
          <w:sz w:val="22"/>
          <w:szCs w:val="22"/>
          <w:lang w:val="en-GB"/>
        </w:rPr>
        <w:t>. Proof of the capacity will also have to be provided when requested by the contracting authority.</w:t>
      </w:r>
    </w:p>
    <w:p w14:paraId="425559B3" w14:textId="77777777" w:rsidR="00E550FD" w:rsidRDefault="009641E5">
      <w:pPr>
        <w:widowControl/>
        <w:spacing w:before="0" w:after="160" w:line="240" w:lineRule="atLeast"/>
        <w:ind w:left="426"/>
        <w:jc w:val="both"/>
        <w:rPr>
          <w:sz w:val="22"/>
          <w:szCs w:val="22"/>
          <w:lang w:val="en-GB"/>
        </w:rPr>
      </w:pPr>
      <w:r>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77777777" w:rsidR="00E550FD" w:rsidRDefault="009641E5">
      <w:pPr>
        <w:widowControl/>
        <w:spacing w:before="0" w:after="160" w:line="240" w:lineRule="atLeast"/>
        <w:ind w:left="426"/>
        <w:jc w:val="both"/>
        <w:rPr>
          <w:sz w:val="22"/>
          <w:szCs w:val="22"/>
          <w:lang w:val="en-GB"/>
        </w:rPr>
      </w:pPr>
      <w:r>
        <w:rPr>
          <w:sz w:val="22"/>
          <w:szCs w:val="22"/>
          <w:lang w:val="en-GB"/>
        </w:rPr>
        <w:t>With regard to economic and financial criteria, the entities upon whose capacity the economic operator relies, become jointly and severally liable for the performance of the contract.</w:t>
      </w:r>
    </w:p>
    <w:p w14:paraId="7FC26D02" w14:textId="77777777" w:rsidR="00E550FD" w:rsidRDefault="009641E5">
      <w:pPr>
        <w:widowControl/>
        <w:spacing w:before="0" w:after="160" w:line="240" w:lineRule="atLeast"/>
        <w:ind w:left="426"/>
        <w:jc w:val="center"/>
        <w:rPr>
          <w:sz w:val="22"/>
          <w:szCs w:val="22"/>
          <w:highlight w:val="yellow"/>
          <w:lang w:val="en-GB"/>
        </w:rPr>
      </w:pPr>
      <w:r>
        <w:rPr>
          <w:sz w:val="22"/>
          <w:szCs w:val="22"/>
          <w:lang w:val="en-GB"/>
        </w:rPr>
        <w:t>*****</w:t>
      </w:r>
    </w:p>
    <w:p w14:paraId="7E766A39" w14:textId="77777777" w:rsidR="00E550FD" w:rsidRDefault="009641E5">
      <w:pPr>
        <w:spacing w:before="0" w:after="160" w:line="240" w:lineRule="atLeast"/>
        <w:ind w:left="426" w:right="-48"/>
        <w:jc w:val="both"/>
        <w:rPr>
          <w:sz w:val="22"/>
          <w:szCs w:val="22"/>
          <w:lang w:val="en-GB"/>
        </w:rPr>
      </w:pPr>
      <w:r>
        <w:rPr>
          <w:sz w:val="22"/>
          <w:szCs w:val="22"/>
          <w:lang w:val="en-GB"/>
        </w:rPr>
        <w:t xml:space="preserve">The following selection criteria will be applied to candidates or tenderers. </w:t>
      </w:r>
      <w:r>
        <w:rPr>
          <w:b/>
          <w:bCs/>
          <w:sz w:val="22"/>
          <w:szCs w:val="22"/>
          <w:lang w:val="en-GB"/>
        </w:rPr>
        <w:t>In the case of requests to participate or tender submission forms submitted by a consortium, these selection criteria will be applied to the consortium as a whole, unless specified otherwise.</w:t>
      </w:r>
      <w:r>
        <w:rPr>
          <w:sz w:val="22"/>
          <w:szCs w:val="22"/>
          <w:lang w:val="en-GB"/>
        </w:rPr>
        <w:t xml:space="preserve"> The selection criteria will not be applied to natural persons and single-member companies when they are sub-contractors.</w:t>
      </w:r>
    </w:p>
    <w:p w14:paraId="125E326F" w14:textId="77777777" w:rsidR="00E550FD" w:rsidRDefault="009641E5">
      <w:pPr>
        <w:spacing w:before="0" w:after="160" w:line="240" w:lineRule="atLeast"/>
        <w:ind w:left="414"/>
        <w:jc w:val="both"/>
        <w:rPr>
          <w:sz w:val="22"/>
          <w:szCs w:val="22"/>
          <w:lang w:val="en-GB"/>
        </w:rPr>
      </w:pPr>
      <w:r>
        <w:rPr>
          <w:sz w:val="22"/>
          <w:szCs w:val="22"/>
          <w:lang w:val="en-GB"/>
        </w:rPr>
        <w:t>The candidate or tenderer shall not use previous experience which caused breach of contract and termination by a contracting authority as a reference for selection criteria.</w:t>
      </w:r>
    </w:p>
    <w:p w14:paraId="5594B7AA" w14:textId="77777777" w:rsidR="00E550FD" w:rsidRDefault="009641E5">
      <w:pPr>
        <w:keepNext/>
        <w:spacing w:before="0" w:after="160" w:line="240" w:lineRule="atLeast"/>
        <w:ind w:firstLine="414"/>
        <w:rPr>
          <w:sz w:val="22"/>
          <w:szCs w:val="22"/>
        </w:rPr>
      </w:pPr>
      <w:r>
        <w:rPr>
          <w:sz w:val="22"/>
          <w:szCs w:val="22"/>
        </w:rPr>
        <w:t>The selection criteria for each tenderer are as follows:</w:t>
      </w:r>
    </w:p>
    <w:p w14:paraId="74CAEB71" w14:textId="77777777" w:rsidR="00E550FD" w:rsidRDefault="009641E5">
      <w:pPr>
        <w:pStyle w:val="Blockquote"/>
        <w:numPr>
          <w:ilvl w:val="0"/>
          <w:numId w:val="3"/>
        </w:numPr>
        <w:spacing w:before="0" w:after="120" w:line="240" w:lineRule="atLeast"/>
        <w:ind w:left="757" w:right="-48"/>
        <w:jc w:val="both"/>
        <w:rPr>
          <w:b/>
          <w:bCs/>
          <w:sz w:val="22"/>
          <w:szCs w:val="22"/>
          <w:lang w:val="en-GB"/>
        </w:rPr>
      </w:pPr>
      <w:r>
        <w:rPr>
          <w:b/>
          <w:sz w:val="22"/>
          <w:szCs w:val="22"/>
          <w:u w:val="single"/>
          <w:lang w:val="en-GB"/>
        </w:rPr>
        <w:t>Economic and financial capacity</w:t>
      </w:r>
      <w:r>
        <w:rPr>
          <w:sz w:val="22"/>
          <w:szCs w:val="22"/>
          <w:lang w:val="en-GB"/>
        </w:rPr>
        <w:t xml:space="preserve"> </w:t>
      </w:r>
      <w:r>
        <w:rPr>
          <w:b/>
          <w:sz w:val="22"/>
          <w:szCs w:val="22"/>
          <w:lang w:val="en-GB"/>
        </w:rPr>
        <w:t>(</w:t>
      </w:r>
      <w:r>
        <w:rPr>
          <w:sz w:val="22"/>
          <w:szCs w:val="22"/>
          <w:lang w:val="en-GB"/>
        </w:rPr>
        <w:t xml:space="preserve">based on item 3 of the request to participate form, or on item 3 of the supply tender submission form). In case the candidate or tenderer is a public body, equivalent information should be provided. The reference period which will be taken into account will </w:t>
      </w:r>
      <w:r>
        <w:rPr>
          <w:b/>
          <w:bCs/>
          <w:sz w:val="22"/>
          <w:szCs w:val="22"/>
          <w:lang w:val="en-GB"/>
        </w:rPr>
        <w:t>be the last three years for which accounts have been closed.</w:t>
      </w:r>
    </w:p>
    <w:p w14:paraId="272B5DE3" w14:textId="77777777" w:rsidR="00E550FD" w:rsidRDefault="009641E5">
      <w:pPr>
        <w:spacing w:before="0" w:after="120" w:line="240" w:lineRule="atLeast"/>
        <w:ind w:firstLine="709"/>
        <w:rPr>
          <w:b/>
          <w:sz w:val="22"/>
          <w:szCs w:val="22"/>
          <w:lang w:val="en-GB"/>
        </w:rPr>
      </w:pPr>
      <w:r>
        <w:rPr>
          <w:b/>
          <w:sz w:val="22"/>
          <w:szCs w:val="22"/>
          <w:lang w:val="en-GB"/>
        </w:rPr>
        <w:t>Criterion 1: average annual turnover</w:t>
      </w:r>
    </w:p>
    <w:p w14:paraId="6F0F35A1" w14:textId="77777777" w:rsidR="00E550FD" w:rsidRDefault="009641E5">
      <w:pPr>
        <w:spacing w:before="0" w:after="120" w:line="240" w:lineRule="atLeast"/>
        <w:ind w:left="709"/>
        <w:jc w:val="both"/>
        <w:rPr>
          <w:sz w:val="22"/>
          <w:szCs w:val="22"/>
          <w:lang w:val="en-GB"/>
        </w:rPr>
      </w:pPr>
      <w:bookmarkStart w:id="4" w:name="_Hlk160467202"/>
      <w:r>
        <w:rPr>
          <w:sz w:val="22"/>
          <w:szCs w:val="22"/>
          <w:lang w:val="en-GB"/>
        </w:rPr>
        <w:t xml:space="preserve">The candidate’s or tenderer’s average annual turnover of the </w:t>
      </w:r>
      <w:r>
        <w:rPr>
          <w:b/>
          <w:bCs/>
          <w:sz w:val="22"/>
          <w:szCs w:val="22"/>
          <w:lang w:val="en-GB"/>
        </w:rPr>
        <w:t>last 3 financial years</w:t>
      </w:r>
      <w:r>
        <w:rPr>
          <w:sz w:val="22"/>
          <w:szCs w:val="22"/>
          <w:lang w:val="en-GB"/>
        </w:rPr>
        <w:t xml:space="preserve"> for which </w:t>
      </w:r>
      <w:r>
        <w:rPr>
          <w:b/>
          <w:bCs/>
          <w:sz w:val="22"/>
          <w:szCs w:val="22"/>
          <w:lang w:val="en-GB"/>
        </w:rPr>
        <w:t xml:space="preserve">the accounts have been closed </w:t>
      </w:r>
      <w:r>
        <w:rPr>
          <w:sz w:val="22"/>
          <w:szCs w:val="22"/>
          <w:lang w:val="en-GB"/>
        </w:rPr>
        <w:t xml:space="preserve">must be </w:t>
      </w:r>
      <w:r>
        <w:rPr>
          <w:bCs/>
          <w:sz w:val="22"/>
          <w:szCs w:val="22"/>
          <w:lang w:val="en-GB"/>
        </w:rPr>
        <w:t xml:space="preserve">not less than 1.800.000 </w:t>
      </w:r>
      <w:r>
        <w:rPr>
          <w:sz w:val="22"/>
          <w:szCs w:val="22"/>
          <w:lang w:val="en-GB"/>
        </w:rPr>
        <w:t>EUR.</w:t>
      </w:r>
    </w:p>
    <w:bookmarkEnd w:id="4"/>
    <w:p w14:paraId="2FC72667" w14:textId="77777777" w:rsidR="00E550FD" w:rsidRDefault="009641E5">
      <w:pPr>
        <w:pStyle w:val="ListParagraph"/>
        <w:tabs>
          <w:tab w:val="left" w:pos="9072"/>
          <w:tab w:val="left" w:pos="9120"/>
        </w:tabs>
        <w:spacing w:before="240" w:after="240" w:line="240" w:lineRule="atLeast"/>
        <w:ind w:left="993" w:hanging="284"/>
        <w:contextualSpacing w:val="0"/>
        <w:rPr>
          <w:b/>
          <w:bCs/>
          <w:sz w:val="22"/>
          <w:szCs w:val="22"/>
          <w:lang w:val="en-GB"/>
        </w:rPr>
      </w:pPr>
      <w:r>
        <w:rPr>
          <w:b/>
          <w:bCs/>
          <w:sz w:val="22"/>
          <w:szCs w:val="22"/>
          <w:lang w:val="en-GB"/>
        </w:rPr>
        <w:t>Criterion 2: assets/liabilities ratio</w:t>
      </w:r>
    </w:p>
    <w:p w14:paraId="7DCB0D24" w14:textId="77777777" w:rsidR="00E550FD" w:rsidRDefault="009641E5">
      <w:pPr>
        <w:pStyle w:val="ListParagraph"/>
        <w:tabs>
          <w:tab w:val="left" w:pos="9072"/>
          <w:tab w:val="left" w:pos="9120"/>
        </w:tabs>
        <w:spacing w:before="240" w:after="360" w:line="240" w:lineRule="atLeast"/>
        <w:ind w:left="709"/>
        <w:contextualSpacing w:val="0"/>
        <w:jc w:val="both"/>
        <w:rPr>
          <w:sz w:val="22"/>
          <w:szCs w:val="22"/>
          <w:lang w:val="en-GB"/>
        </w:rPr>
      </w:pPr>
      <w:r>
        <w:rPr>
          <w:sz w:val="22"/>
          <w:szCs w:val="22"/>
          <w:lang w:val="en-GB"/>
        </w:rPr>
        <w:t xml:space="preserve">Current ratio (current assets/current liabilities) in the last year for which accounts have been closed must be at least 1. </w:t>
      </w:r>
      <w:r>
        <w:rPr>
          <w:b/>
          <w:bCs/>
          <w:sz w:val="22"/>
          <w:szCs w:val="22"/>
          <w:lang w:val="en-GB"/>
        </w:rPr>
        <w:t>In case of a consortium this criterion must be fulfilled by each member of the consortium</w:t>
      </w:r>
      <w:r>
        <w:rPr>
          <w:sz w:val="22"/>
          <w:szCs w:val="22"/>
          <w:lang w:val="en-GB"/>
        </w:rPr>
        <w:t>.</w:t>
      </w:r>
    </w:p>
    <w:p w14:paraId="439D98ED" w14:textId="77777777" w:rsidR="00E550FD" w:rsidRDefault="009641E5">
      <w:pPr>
        <w:pStyle w:val="Blockquote"/>
        <w:numPr>
          <w:ilvl w:val="0"/>
          <w:numId w:val="3"/>
        </w:numPr>
        <w:spacing w:before="0" w:after="120" w:line="240" w:lineRule="atLeast"/>
        <w:ind w:left="709" w:right="-45" w:hanging="284"/>
        <w:jc w:val="both"/>
        <w:rPr>
          <w:sz w:val="22"/>
          <w:szCs w:val="22"/>
          <w:lang w:val="en-GB"/>
        </w:rPr>
      </w:pPr>
      <w:r>
        <w:rPr>
          <w:b/>
          <w:sz w:val="22"/>
          <w:szCs w:val="22"/>
          <w:u w:val="single"/>
          <w:lang w:val="en-GB"/>
        </w:rPr>
        <w:t>Professional capacity</w:t>
      </w:r>
      <w:r>
        <w:rPr>
          <w:sz w:val="22"/>
          <w:szCs w:val="22"/>
          <w:lang w:val="en-GB"/>
        </w:rPr>
        <w:t xml:space="preserve"> (based on items 4 and 5 of the request to participate form for service contracts and on items 4 and 5 of the tender submission form for supply contracts). The reference period which will be taken into account will be </w:t>
      </w:r>
      <w:r>
        <w:rPr>
          <w:b/>
          <w:bCs/>
          <w:sz w:val="22"/>
          <w:szCs w:val="22"/>
          <w:lang w:val="en-GB"/>
        </w:rPr>
        <w:t>the last 3 years preceding the submission deadline</w:t>
      </w:r>
      <w:r>
        <w:rPr>
          <w:sz w:val="22"/>
          <w:szCs w:val="22"/>
          <w:lang w:val="en-GB"/>
        </w:rPr>
        <w:t>.</w:t>
      </w:r>
    </w:p>
    <w:p w14:paraId="20856C8C" w14:textId="77777777" w:rsidR="00E550FD" w:rsidRDefault="009641E5">
      <w:pPr>
        <w:pStyle w:val="Blockquote"/>
        <w:numPr>
          <w:ilvl w:val="0"/>
          <w:numId w:val="4"/>
        </w:numPr>
        <w:spacing w:before="0" w:after="120" w:line="240" w:lineRule="atLeast"/>
        <w:ind w:right="-18"/>
        <w:jc w:val="both"/>
        <w:rPr>
          <w:sz w:val="22"/>
          <w:szCs w:val="22"/>
          <w:lang w:val="en-IE"/>
        </w:rPr>
      </w:pPr>
      <w:r>
        <w:rPr>
          <w:b/>
          <w:bCs/>
          <w:sz w:val="22"/>
          <w:szCs w:val="22"/>
          <w:lang w:val="en-IE"/>
        </w:rPr>
        <w:t>Criterion 1:</w:t>
      </w:r>
      <w:r>
        <w:rPr>
          <w:sz w:val="22"/>
          <w:szCs w:val="22"/>
          <w:lang w:val="en-IE"/>
        </w:rPr>
        <w:t xml:space="preserve"> </w:t>
      </w:r>
      <w:r>
        <w:rPr>
          <w:sz w:val="22"/>
          <w:szCs w:val="22"/>
          <w:lang w:val="en-GB"/>
        </w:rPr>
        <w:t>the candidate or tenderer has, during the current year and the previous two years, on average, at least: 3 personnel directly employed or otherwise legally contracted on a permanent or non-permanent basis in</w:t>
      </w:r>
      <w:r>
        <w:rPr>
          <w:sz w:val="22"/>
          <w:szCs w:val="22"/>
        </w:rPr>
        <w:t xml:space="preserve"> areas of specialist knowledge related to this contract.</w:t>
      </w:r>
    </w:p>
    <w:p w14:paraId="52053C1F" w14:textId="77777777" w:rsidR="00E550FD" w:rsidRDefault="009641E5">
      <w:pPr>
        <w:pStyle w:val="Blockquote"/>
        <w:numPr>
          <w:ilvl w:val="0"/>
          <w:numId w:val="4"/>
        </w:numPr>
        <w:spacing w:before="0" w:after="120" w:line="240" w:lineRule="atLeast"/>
        <w:ind w:right="-18"/>
        <w:jc w:val="both"/>
        <w:rPr>
          <w:color w:val="000000" w:themeColor="text1"/>
          <w:sz w:val="22"/>
          <w:szCs w:val="22"/>
          <w:lang w:val="en-GB"/>
        </w:rPr>
      </w:pPr>
      <w:r>
        <w:rPr>
          <w:b/>
          <w:bCs/>
          <w:sz w:val="22"/>
          <w:szCs w:val="22"/>
          <w:lang w:val="en-IE"/>
        </w:rPr>
        <w:t xml:space="preserve">Criterion 2: </w:t>
      </w:r>
      <w:r>
        <w:rPr>
          <w:sz w:val="22"/>
          <w:szCs w:val="22"/>
          <w:lang w:val="en-GB"/>
        </w:rPr>
        <w:t xml:space="preserve">the candidate or tenderer </w:t>
      </w:r>
      <w:r>
        <w:rPr>
          <w:color w:val="000000" w:themeColor="text1"/>
          <w:sz w:val="22"/>
          <w:szCs w:val="22"/>
          <w:lang w:val="en-IE"/>
        </w:rPr>
        <w:t xml:space="preserve">is not subject to professional conflicting interests which may negatively affect contract performance. </w:t>
      </w:r>
      <w:r>
        <w:rPr>
          <w:sz w:val="22"/>
          <w:szCs w:val="22"/>
          <w:lang w:val="en-GB"/>
        </w:rPr>
        <w:t>The presence of professional conflicting interests shall be examined on the basis of the statements made through the Declarations on Honour and, where applicable, the statements and other documents submitted.</w:t>
      </w:r>
      <w:r>
        <w:rPr>
          <w:color w:val="000000" w:themeColor="text1"/>
          <w:sz w:val="22"/>
          <w:szCs w:val="22"/>
          <w:lang w:val="en-IE"/>
        </w:rPr>
        <w:t xml:space="preserve"> </w:t>
      </w:r>
    </w:p>
    <w:p w14:paraId="39770012" w14:textId="77777777" w:rsidR="00E550FD" w:rsidRDefault="009641E5">
      <w:pPr>
        <w:pStyle w:val="Blockquote"/>
        <w:numPr>
          <w:ilvl w:val="0"/>
          <w:numId w:val="4"/>
        </w:numPr>
        <w:spacing w:before="0" w:after="120" w:line="240" w:lineRule="atLeast"/>
        <w:ind w:right="-18"/>
        <w:jc w:val="both"/>
        <w:rPr>
          <w:sz w:val="22"/>
          <w:szCs w:val="22"/>
          <w:lang w:val="en-GB"/>
        </w:rPr>
      </w:pPr>
      <w:bookmarkStart w:id="5" w:name="_Hlk30769184"/>
      <w:r>
        <w:rPr>
          <w:b/>
          <w:sz w:val="22"/>
          <w:szCs w:val="22"/>
          <w:lang w:val="en-GB"/>
        </w:rPr>
        <w:t>Criterion 3:</w:t>
      </w:r>
      <w:r>
        <w:rPr>
          <w:sz w:val="22"/>
          <w:szCs w:val="22"/>
          <w:lang w:val="en-GB"/>
        </w:rPr>
        <w:t xml:space="preserve"> the candidate must possess valid authorization(s) from the manufacturer(s) (provided directly or indirectly) for delivery and maintenance under warranty of the supplied </w:t>
      </w:r>
      <w:r w:rsidRPr="00685780">
        <w:rPr>
          <w:sz w:val="22"/>
          <w:szCs w:val="22"/>
          <w:lang w:val="en-GB"/>
        </w:rPr>
        <w:t>equipment</w:t>
      </w:r>
      <w:bookmarkEnd w:id="5"/>
      <w:r w:rsidRPr="00685780">
        <w:rPr>
          <w:sz w:val="22"/>
          <w:szCs w:val="22"/>
          <w:lang w:val="en-GB"/>
        </w:rPr>
        <w:t xml:space="preserve"> under following Items of the Technical Specification: 1-20, 30 and 31.</w:t>
      </w:r>
    </w:p>
    <w:p w14:paraId="368287B9" w14:textId="77777777" w:rsidR="00E550FD" w:rsidRPr="00461A26" w:rsidRDefault="009641E5">
      <w:pPr>
        <w:pStyle w:val="Blockquote"/>
        <w:numPr>
          <w:ilvl w:val="0"/>
          <w:numId w:val="4"/>
        </w:numPr>
        <w:spacing w:before="0" w:after="120" w:line="240" w:lineRule="atLeast"/>
        <w:ind w:right="-18"/>
        <w:jc w:val="both"/>
        <w:rPr>
          <w:b/>
          <w:bCs/>
          <w:sz w:val="22"/>
          <w:szCs w:val="22"/>
          <w:lang w:val="en-IE"/>
        </w:rPr>
      </w:pPr>
      <w:r w:rsidRPr="00461A26">
        <w:rPr>
          <w:b/>
          <w:bCs/>
          <w:sz w:val="22"/>
          <w:szCs w:val="22"/>
          <w:lang w:val="en-IE"/>
        </w:rPr>
        <w:t xml:space="preserve">Criterion 4: </w:t>
      </w:r>
      <w:r w:rsidRPr="00461A26">
        <w:rPr>
          <w:sz w:val="22"/>
          <w:szCs w:val="22"/>
          <w:lang w:val="en-GB"/>
        </w:rPr>
        <w:t>the candidate must provide written evidence of his, or the Manufacturer’s (if the tenderer is not the Manufacturer) current:</w:t>
      </w:r>
    </w:p>
    <w:p w14:paraId="489D9C3F" w14:textId="77777777" w:rsidR="00E550FD" w:rsidRPr="00461A26" w:rsidRDefault="009641E5">
      <w:pPr>
        <w:pStyle w:val="Blockquote"/>
        <w:numPr>
          <w:ilvl w:val="0"/>
          <w:numId w:val="5"/>
        </w:numPr>
        <w:ind w:right="0"/>
        <w:jc w:val="both"/>
        <w:rPr>
          <w:sz w:val="22"/>
          <w:szCs w:val="22"/>
          <w:lang w:val="en-GB"/>
        </w:rPr>
      </w:pPr>
      <w:r w:rsidRPr="00461A26">
        <w:rPr>
          <w:sz w:val="22"/>
          <w:szCs w:val="22"/>
          <w:lang w:val="en-GB"/>
        </w:rPr>
        <w:t>Quality Management System Certificate according to ISO 9001,</w:t>
      </w:r>
    </w:p>
    <w:p w14:paraId="61800722" w14:textId="77777777" w:rsidR="00E550FD" w:rsidRPr="00461A26" w:rsidRDefault="009641E5">
      <w:pPr>
        <w:pStyle w:val="Blockquote"/>
        <w:numPr>
          <w:ilvl w:val="0"/>
          <w:numId w:val="5"/>
        </w:numPr>
        <w:ind w:right="0"/>
        <w:jc w:val="both"/>
        <w:rPr>
          <w:sz w:val="22"/>
          <w:szCs w:val="22"/>
          <w:lang w:val="en-GB"/>
        </w:rPr>
      </w:pPr>
      <w:r w:rsidRPr="00461A26">
        <w:rPr>
          <w:sz w:val="22"/>
          <w:szCs w:val="22"/>
          <w:lang w:val="en-GB"/>
        </w:rPr>
        <w:lastRenderedPageBreak/>
        <w:t>Environmental Management System Certificate according to ISO 14001:2015</w:t>
      </w:r>
    </w:p>
    <w:p w14:paraId="45C58ECD" w14:textId="77777777" w:rsidR="00E550FD" w:rsidRPr="00461A26" w:rsidRDefault="009641E5">
      <w:pPr>
        <w:pStyle w:val="Blockquote"/>
        <w:numPr>
          <w:ilvl w:val="0"/>
          <w:numId w:val="5"/>
        </w:numPr>
        <w:ind w:right="0"/>
        <w:jc w:val="both"/>
        <w:rPr>
          <w:sz w:val="22"/>
          <w:szCs w:val="22"/>
          <w:lang w:val="en-GB"/>
        </w:rPr>
      </w:pPr>
      <w:r w:rsidRPr="00461A26">
        <w:rPr>
          <w:sz w:val="22"/>
          <w:szCs w:val="22"/>
          <w:lang w:val="en-GB"/>
        </w:rPr>
        <w:t>Occupational Health and Safety Management System Certificate according to ISO 45001:2018</w:t>
      </w:r>
    </w:p>
    <w:p w14:paraId="33C7CB86" w14:textId="7502368D" w:rsidR="00E550FD" w:rsidRPr="00461A26" w:rsidRDefault="009641E5">
      <w:pPr>
        <w:pStyle w:val="Blockquote"/>
        <w:numPr>
          <w:ilvl w:val="0"/>
          <w:numId w:val="4"/>
        </w:numPr>
        <w:spacing w:before="0" w:after="120" w:line="240" w:lineRule="atLeast"/>
        <w:ind w:right="-18"/>
        <w:jc w:val="both"/>
        <w:rPr>
          <w:sz w:val="22"/>
          <w:szCs w:val="22"/>
          <w:lang w:val="mk-MK"/>
        </w:rPr>
      </w:pPr>
      <w:r w:rsidRPr="00461A26">
        <w:rPr>
          <w:b/>
          <w:bCs/>
          <w:sz w:val="22"/>
          <w:szCs w:val="22"/>
          <w:lang w:val="en-IE"/>
        </w:rPr>
        <w:t xml:space="preserve">Criterion </w:t>
      </w:r>
      <w:r w:rsidR="00BB1C21">
        <w:rPr>
          <w:b/>
          <w:bCs/>
          <w:sz w:val="22"/>
          <w:szCs w:val="22"/>
          <w:lang w:val="en-IE"/>
        </w:rPr>
        <w:t>5</w:t>
      </w:r>
      <w:r w:rsidRPr="00461A26">
        <w:rPr>
          <w:b/>
          <w:bCs/>
          <w:sz w:val="22"/>
          <w:szCs w:val="22"/>
          <w:lang w:val="en-IE"/>
        </w:rPr>
        <w:t>:</w:t>
      </w:r>
      <w:r w:rsidRPr="00461A26">
        <w:rPr>
          <w:sz w:val="22"/>
          <w:szCs w:val="22"/>
          <w:lang w:val="en-GB"/>
        </w:rPr>
        <w:t xml:space="preserve"> </w:t>
      </w:r>
      <w:r w:rsidRPr="00461A26">
        <w:rPr>
          <w:bCs/>
          <w:sz w:val="22"/>
          <w:szCs w:val="22"/>
          <w:lang w:val="en-IE"/>
        </w:rPr>
        <w:t>the candidate must</w:t>
      </w:r>
      <w:r w:rsidRPr="00461A26">
        <w:rPr>
          <w:sz w:val="22"/>
          <w:szCs w:val="22"/>
          <w:lang w:val="en-GB"/>
        </w:rPr>
        <w:t xml:space="preserve"> have concluded an agreement with the Bureau of Metrology of the Republic of North Macedonia for the verification of weighbridges</w:t>
      </w:r>
      <w:r w:rsidRPr="00461A26">
        <w:rPr>
          <w:sz w:val="22"/>
          <w:szCs w:val="22"/>
          <w:lang w:val="mk-MK"/>
        </w:rPr>
        <w:t xml:space="preserve"> </w:t>
      </w:r>
      <w:r w:rsidRPr="00461A26">
        <w:rPr>
          <w:sz w:val="22"/>
          <w:szCs w:val="22"/>
          <w:lang w:val="en-GB"/>
        </w:rPr>
        <w:t>up to 50 tons</w:t>
      </w:r>
      <w:r w:rsidRPr="00461A26">
        <w:rPr>
          <w:sz w:val="22"/>
          <w:szCs w:val="22"/>
          <w:lang w:val="mk-MK"/>
        </w:rPr>
        <w:t>. (Договор за вршење на верификација на колски ваги до 50 т од  Бирото за Метрологија на Република Северна Македонија</w:t>
      </w:r>
      <w:r w:rsidRPr="00461A26">
        <w:rPr>
          <w:sz w:val="22"/>
          <w:szCs w:val="22"/>
        </w:rPr>
        <w:t>)</w:t>
      </w:r>
      <w:r w:rsidRPr="00461A26">
        <w:rPr>
          <w:sz w:val="22"/>
          <w:szCs w:val="22"/>
          <w:lang w:val="en-GB"/>
        </w:rPr>
        <w:t>.</w:t>
      </w:r>
      <w:r w:rsidRPr="00461A26">
        <w:rPr>
          <w:sz w:val="22"/>
          <w:szCs w:val="22"/>
          <w:lang w:val="mk-MK"/>
        </w:rPr>
        <w:t xml:space="preserve"> </w:t>
      </w:r>
    </w:p>
    <w:p w14:paraId="4D3CBE5B" w14:textId="605046FD" w:rsidR="00E550FD" w:rsidRDefault="009641E5">
      <w:pPr>
        <w:pStyle w:val="Blockquote"/>
        <w:numPr>
          <w:ilvl w:val="0"/>
          <w:numId w:val="4"/>
        </w:numPr>
        <w:spacing w:before="0" w:after="120" w:line="240" w:lineRule="atLeast"/>
        <w:ind w:right="-18"/>
        <w:jc w:val="both"/>
        <w:rPr>
          <w:sz w:val="22"/>
          <w:szCs w:val="22"/>
          <w:lang w:val="mk-MK"/>
        </w:rPr>
      </w:pPr>
      <w:r w:rsidRPr="00461A26">
        <w:rPr>
          <w:b/>
          <w:bCs/>
          <w:sz w:val="22"/>
          <w:szCs w:val="22"/>
          <w:lang w:val="en-IE"/>
        </w:rPr>
        <w:t xml:space="preserve">Criterion </w:t>
      </w:r>
      <w:r w:rsidR="00BB1C21">
        <w:rPr>
          <w:b/>
          <w:bCs/>
          <w:sz w:val="22"/>
          <w:szCs w:val="22"/>
          <w:lang w:val="en-IE"/>
        </w:rPr>
        <w:t>6</w:t>
      </w:r>
      <w:r w:rsidRPr="00461A26">
        <w:rPr>
          <w:b/>
          <w:bCs/>
          <w:sz w:val="22"/>
          <w:szCs w:val="22"/>
          <w:lang w:val="en-IE"/>
        </w:rPr>
        <w:t>:</w:t>
      </w:r>
      <w:r w:rsidRPr="00461A26">
        <w:rPr>
          <w:sz w:val="22"/>
          <w:szCs w:val="22"/>
        </w:rPr>
        <w:t xml:space="preserve"> </w:t>
      </w:r>
      <w:r w:rsidRPr="00461A26">
        <w:rPr>
          <w:bCs/>
          <w:sz w:val="22"/>
          <w:szCs w:val="22"/>
          <w:lang w:val="en-IE"/>
        </w:rPr>
        <w:t xml:space="preserve">the candidate must provide </w:t>
      </w:r>
      <w:r w:rsidRPr="00461A26">
        <w:rPr>
          <w:sz w:val="22"/>
          <w:szCs w:val="22"/>
          <w:lang w:val="en-GB"/>
        </w:rPr>
        <w:t>Accreditation Certificate of</w:t>
      </w:r>
      <w:r w:rsidRPr="00461A26">
        <w:rPr>
          <w:sz w:val="22"/>
          <w:szCs w:val="22"/>
          <w:lang w:val="mk-MK"/>
        </w:rPr>
        <w:t xml:space="preserve"> </w:t>
      </w:r>
      <w:r w:rsidRPr="00461A26">
        <w:rPr>
          <w:sz w:val="22"/>
          <w:szCs w:val="22"/>
        </w:rPr>
        <w:t xml:space="preserve">the </w:t>
      </w:r>
      <w:r w:rsidRPr="00461A26">
        <w:rPr>
          <w:sz w:val="22"/>
          <w:szCs w:val="22"/>
          <w:lang w:val="en-GB"/>
        </w:rPr>
        <w:t>Inspection Body for weighbridge issued by the Institute for Ac</w:t>
      </w:r>
      <w:r w:rsidR="003072B5">
        <w:rPr>
          <w:sz w:val="22"/>
          <w:szCs w:val="22"/>
          <w:lang w:val="en-GB"/>
        </w:rPr>
        <w:t xml:space="preserve">creditation of the Republic of North Macedonia </w:t>
      </w:r>
      <w:r>
        <w:rPr>
          <w:sz w:val="22"/>
          <w:szCs w:val="22"/>
          <w:lang w:val="en-GB"/>
        </w:rPr>
        <w:t>(</w:t>
      </w:r>
      <w:r>
        <w:rPr>
          <w:sz w:val="22"/>
          <w:szCs w:val="22"/>
          <w:lang w:val="mk-MK"/>
        </w:rPr>
        <w:t>Сертификат за акредитација за инспекциско тело за работа со колски ваги од „Институтот за акредитација на Репу</w:t>
      </w:r>
      <w:r w:rsidR="00461A26">
        <w:rPr>
          <w:sz w:val="22"/>
          <w:szCs w:val="22"/>
          <w:lang w:val="mk-MK"/>
        </w:rPr>
        <w:t>б</w:t>
      </w:r>
      <w:r>
        <w:rPr>
          <w:sz w:val="22"/>
          <w:szCs w:val="22"/>
          <w:lang w:val="mk-MK"/>
        </w:rPr>
        <w:t>лика Северна Македонија</w:t>
      </w:r>
      <w:r>
        <w:rPr>
          <w:sz w:val="22"/>
          <w:szCs w:val="22"/>
          <w:lang w:val="en-GB"/>
        </w:rPr>
        <w:t>)</w:t>
      </w:r>
    </w:p>
    <w:p w14:paraId="24199B66" w14:textId="77777777" w:rsidR="00E550FD" w:rsidRDefault="009641E5">
      <w:pPr>
        <w:pStyle w:val="Blockquote"/>
        <w:spacing w:before="360" w:after="120" w:line="240" w:lineRule="atLeast"/>
        <w:ind w:left="709" w:right="357" w:hanging="284"/>
        <w:jc w:val="both"/>
        <w:rPr>
          <w:sz w:val="22"/>
          <w:szCs w:val="22"/>
          <w:lang w:val="en-GB"/>
        </w:rPr>
      </w:pPr>
      <w:r>
        <w:rPr>
          <w:b/>
          <w:sz w:val="22"/>
          <w:szCs w:val="22"/>
          <w:lang w:val="en-GB"/>
        </w:rPr>
        <w:t>3)</w:t>
      </w:r>
      <w:r>
        <w:rPr>
          <w:b/>
          <w:sz w:val="22"/>
          <w:szCs w:val="22"/>
          <w:lang w:val="en-GB"/>
        </w:rPr>
        <w:tab/>
      </w:r>
      <w:r>
        <w:rPr>
          <w:b/>
          <w:sz w:val="22"/>
          <w:szCs w:val="22"/>
          <w:u w:val="single"/>
          <w:lang w:val="en-GB"/>
        </w:rPr>
        <w:t xml:space="preserve">Technical capacity </w:t>
      </w:r>
      <w:r>
        <w:rPr>
          <w:sz w:val="22"/>
          <w:szCs w:val="22"/>
          <w:lang w:val="en-GB"/>
        </w:rPr>
        <w:t xml:space="preserve">(based on item 6 of the request to participate form for service contracts and on item 6 of the tender submission form for supply contracts). </w:t>
      </w:r>
    </w:p>
    <w:p w14:paraId="12C41AE8" w14:textId="77777777" w:rsidR="00E550FD" w:rsidRDefault="009641E5">
      <w:pPr>
        <w:pStyle w:val="Blockquote"/>
        <w:tabs>
          <w:tab w:val="left" w:pos="284"/>
        </w:tabs>
        <w:spacing w:before="0" w:after="120" w:line="240" w:lineRule="atLeast"/>
        <w:ind w:left="709" w:right="26"/>
        <w:jc w:val="both"/>
        <w:rPr>
          <w:sz w:val="22"/>
          <w:szCs w:val="22"/>
          <w:lang w:val="en-IE"/>
        </w:rPr>
      </w:pPr>
      <w:r>
        <w:rPr>
          <w:b/>
          <w:bCs/>
          <w:sz w:val="22"/>
          <w:szCs w:val="22"/>
          <w:lang w:val="en-IE"/>
        </w:rPr>
        <w:t>Criterion</w:t>
      </w:r>
      <w:r>
        <w:rPr>
          <w:sz w:val="22"/>
          <w:szCs w:val="22"/>
          <w:lang w:val="en-IE"/>
        </w:rPr>
        <w:t xml:space="preserve">: </w:t>
      </w:r>
      <w:bookmarkStart w:id="6" w:name="_Hlk160467923"/>
    </w:p>
    <w:bookmarkEnd w:id="6"/>
    <w:p w14:paraId="0B026BE2" w14:textId="77777777" w:rsidR="00E550FD" w:rsidRDefault="009641E5">
      <w:pPr>
        <w:pStyle w:val="Blockquote"/>
        <w:numPr>
          <w:ilvl w:val="0"/>
          <w:numId w:val="6"/>
        </w:numPr>
        <w:tabs>
          <w:tab w:val="left" w:pos="993"/>
        </w:tabs>
        <w:spacing w:before="0" w:after="120" w:line="240" w:lineRule="atLeast"/>
        <w:ind w:left="993" w:right="26" w:hanging="284"/>
        <w:jc w:val="both"/>
        <w:rPr>
          <w:sz w:val="22"/>
          <w:szCs w:val="22"/>
          <w:lang w:val="en-GB"/>
        </w:rPr>
      </w:pPr>
      <w:r>
        <w:rPr>
          <w:sz w:val="22"/>
          <w:szCs w:val="22"/>
          <w:lang w:val="en-GB"/>
        </w:rPr>
        <w:t xml:space="preserve">The candidate has completed supplies under at least </w:t>
      </w:r>
      <w:r>
        <w:rPr>
          <w:b/>
          <w:bCs/>
          <w:sz w:val="22"/>
          <w:szCs w:val="22"/>
          <w:lang w:val="en-GB"/>
        </w:rPr>
        <w:t xml:space="preserve">1 contract </w:t>
      </w:r>
      <w:r>
        <w:rPr>
          <w:sz w:val="22"/>
          <w:szCs w:val="22"/>
          <w:lang w:val="en-GB"/>
        </w:rPr>
        <w:t xml:space="preserve">implemented at any moment during the last </w:t>
      </w:r>
      <w:r>
        <w:rPr>
          <w:b/>
          <w:bCs/>
          <w:sz w:val="22"/>
          <w:szCs w:val="22"/>
          <w:lang w:val="en-GB"/>
        </w:rPr>
        <w:t>four years</w:t>
      </w:r>
      <w:r>
        <w:rPr>
          <w:sz w:val="22"/>
          <w:szCs w:val="22"/>
          <w:lang w:val="en-GB"/>
        </w:rPr>
        <w:t xml:space="preserve"> before submission deadline.</w:t>
      </w:r>
    </w:p>
    <w:p w14:paraId="76F16D81" w14:textId="77777777" w:rsidR="00E550FD" w:rsidRDefault="009641E5">
      <w:pPr>
        <w:pStyle w:val="Blockquote"/>
        <w:numPr>
          <w:ilvl w:val="0"/>
          <w:numId w:val="6"/>
        </w:numPr>
        <w:tabs>
          <w:tab w:val="left" w:pos="993"/>
        </w:tabs>
        <w:spacing w:before="0" w:after="120" w:line="240" w:lineRule="atLeast"/>
        <w:ind w:left="993" w:right="26" w:hanging="284"/>
        <w:jc w:val="both"/>
        <w:rPr>
          <w:sz w:val="22"/>
          <w:szCs w:val="22"/>
          <w:lang w:val="en-GB"/>
        </w:rPr>
      </w:pPr>
      <w:r>
        <w:rPr>
          <w:sz w:val="22"/>
          <w:szCs w:val="22"/>
          <w:lang w:val="en-GB"/>
        </w:rPr>
        <w:t>For each contract,</w:t>
      </w:r>
      <w:r>
        <w:rPr>
          <w:b/>
          <w:bCs/>
          <w:sz w:val="22"/>
          <w:szCs w:val="22"/>
          <w:lang w:val="en-GB"/>
        </w:rPr>
        <w:t xml:space="preserve"> </w:t>
      </w:r>
      <w:r>
        <w:rPr>
          <w:sz w:val="22"/>
          <w:szCs w:val="22"/>
          <w:lang w:val="en-GB"/>
        </w:rPr>
        <w:t xml:space="preserve">the value of the supplies completed must not be less than </w:t>
      </w:r>
      <w:r>
        <w:rPr>
          <w:b/>
          <w:bCs/>
          <w:sz w:val="22"/>
          <w:szCs w:val="22"/>
          <w:lang w:val="en-GB"/>
        </w:rPr>
        <w:t>700.000 EUR</w:t>
      </w:r>
      <w:r>
        <w:rPr>
          <w:sz w:val="22"/>
          <w:szCs w:val="22"/>
          <w:lang w:val="en-GB"/>
        </w:rPr>
        <w:t xml:space="preserve">. </w:t>
      </w:r>
    </w:p>
    <w:p w14:paraId="0FBE8121" w14:textId="6425444D" w:rsidR="00E550FD" w:rsidRDefault="009641E5">
      <w:pPr>
        <w:pStyle w:val="Blockquote"/>
        <w:tabs>
          <w:tab w:val="left" w:pos="709"/>
          <w:tab w:val="left" w:pos="993"/>
        </w:tabs>
        <w:spacing w:before="0" w:after="240" w:line="240" w:lineRule="atLeast"/>
        <w:ind w:left="709" w:right="28"/>
        <w:jc w:val="both"/>
        <w:rPr>
          <w:sz w:val="22"/>
          <w:szCs w:val="22"/>
        </w:rPr>
      </w:pPr>
      <w:r>
        <w:rPr>
          <w:sz w:val="22"/>
          <w:szCs w:val="22"/>
          <w:lang w:val="en-GB"/>
        </w:rPr>
        <w:t>The</w:t>
      </w:r>
      <w:bookmarkStart w:id="7" w:name="_GoBack"/>
      <w:bookmarkEnd w:id="7"/>
      <w:r>
        <w:rPr>
          <w:sz w:val="22"/>
          <w:szCs w:val="22"/>
          <w:lang w:val="en-GB"/>
        </w:rPr>
        <w:t xml:space="preserve"> completed supplies are </w:t>
      </w:r>
      <w:r w:rsidRPr="00461A26">
        <w:rPr>
          <w:sz w:val="22"/>
          <w:szCs w:val="22"/>
          <w:lang w:val="en-GB"/>
        </w:rPr>
        <w:t xml:space="preserve">in </w:t>
      </w:r>
      <w:r w:rsidRPr="00461A26">
        <w:rPr>
          <w:sz w:val="22"/>
          <w:szCs w:val="22"/>
          <w:lang w:val="en-GB"/>
        </w:rPr>
        <w:t>the domain of</w:t>
      </w:r>
      <w:r>
        <w:rPr>
          <w:sz w:val="22"/>
          <w:szCs w:val="22"/>
          <w:lang w:val="en-GB"/>
        </w:rPr>
        <w:t xml:space="preserve"> the contract</w:t>
      </w:r>
      <w:r w:rsidR="00F60DC4">
        <w:rPr>
          <w:sz w:val="22"/>
          <w:szCs w:val="22"/>
          <w:lang w:val="en-GB"/>
        </w:rPr>
        <w:t xml:space="preserve">, </w:t>
      </w:r>
      <w:r w:rsidR="00F60DC4" w:rsidRPr="00F60DC4">
        <w:rPr>
          <w:sz w:val="22"/>
          <w:szCs w:val="22"/>
          <w:lang w:val="en-GB"/>
        </w:rPr>
        <w:t>any one type of such supplies</w:t>
      </w:r>
      <w:r>
        <w:rPr>
          <w:sz w:val="22"/>
          <w:szCs w:val="22"/>
          <w:lang w:val="en-GB"/>
        </w:rPr>
        <w:t xml:space="preserve">. </w:t>
      </w:r>
      <w:bookmarkStart w:id="8" w:name="_Hlk160804456"/>
    </w:p>
    <w:p w14:paraId="67F0C903" w14:textId="77777777" w:rsidR="00E550FD" w:rsidRDefault="009641E5">
      <w:pPr>
        <w:pStyle w:val="Blockquote"/>
        <w:tabs>
          <w:tab w:val="left" w:pos="709"/>
          <w:tab w:val="left" w:pos="993"/>
        </w:tabs>
        <w:spacing w:before="0" w:after="240" w:line="240" w:lineRule="atLeast"/>
        <w:ind w:left="709" w:right="28"/>
        <w:jc w:val="both"/>
        <w:rPr>
          <w:sz w:val="22"/>
          <w:szCs w:val="22"/>
          <w:lang w:val="en-GB"/>
        </w:rPr>
      </w:pPr>
      <w:r>
        <w:rPr>
          <w:sz w:val="22"/>
          <w:szCs w:val="22"/>
          <w:lang w:val="en-GB"/>
        </w:rPr>
        <w:t>This means that the contract the candidate or tenderer refers to could have been implemented at any time during the indicated period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bookmarkEnd w:id="8"/>
    </w:p>
    <w:p w14:paraId="779189B0" w14:textId="77777777" w:rsidR="00E550FD" w:rsidRDefault="009641E5">
      <w:pPr>
        <w:pStyle w:val="PRAGHeading2"/>
        <w:spacing w:before="240" w:after="120" w:line="240" w:lineRule="atLeast"/>
        <w:ind w:left="425" w:hanging="425"/>
        <w:rPr>
          <w:rStyle w:val="Strong"/>
          <w:sz w:val="22"/>
          <w:szCs w:val="22"/>
          <w:lang w:val="en-GB"/>
        </w:rPr>
      </w:pPr>
      <w:r>
        <w:rPr>
          <w:rStyle w:val="Strong"/>
          <w:sz w:val="22"/>
          <w:szCs w:val="22"/>
          <w:lang w:val="en-GB"/>
        </w:rPr>
        <w:t>Award criteria</w:t>
      </w:r>
    </w:p>
    <w:p w14:paraId="5AFEE781" w14:textId="77777777" w:rsidR="00E550FD" w:rsidRDefault="009641E5">
      <w:pPr>
        <w:pStyle w:val="Blockquote"/>
        <w:spacing w:before="0" w:after="120" w:line="240" w:lineRule="atLeast"/>
        <w:ind w:left="426"/>
        <w:jc w:val="both"/>
        <w:rPr>
          <w:rStyle w:val="eop"/>
          <w:b/>
          <w:bCs/>
          <w:color w:val="000000"/>
          <w:sz w:val="22"/>
          <w:szCs w:val="22"/>
          <w:shd w:val="clear" w:color="auto" w:fill="FFFFFF"/>
        </w:rPr>
      </w:pPr>
      <w:r>
        <w:rPr>
          <w:sz w:val="22"/>
          <w:szCs w:val="22"/>
          <w:lang w:val="en-GB"/>
        </w:rPr>
        <w:t>Not applicable</w:t>
      </w:r>
    </w:p>
    <w:p w14:paraId="0151A4A4" w14:textId="77777777" w:rsidR="00E550FD" w:rsidRDefault="00E550FD">
      <w:pPr>
        <w:widowControl/>
        <w:spacing w:before="0" w:after="200" w:line="276" w:lineRule="auto"/>
        <w:rPr>
          <w:rStyle w:val="eop"/>
          <w:color w:val="000000"/>
          <w:sz w:val="22"/>
          <w:szCs w:val="22"/>
          <w:shd w:val="clear" w:color="auto" w:fill="FFFFFF"/>
          <w:lang w:val="en-IE"/>
        </w:rPr>
      </w:pPr>
    </w:p>
    <w:p w14:paraId="6FEBA172" w14:textId="77777777" w:rsidR="00E550FD" w:rsidRDefault="009641E5">
      <w:pPr>
        <w:pStyle w:val="PRAGHeading2"/>
        <w:keepNext/>
        <w:widowControl/>
        <w:numPr>
          <w:ilvl w:val="0"/>
          <w:numId w:val="0"/>
        </w:numPr>
        <w:spacing w:before="0" w:after="240" w:line="240" w:lineRule="atLeast"/>
        <w:ind w:left="284"/>
        <w:jc w:val="center"/>
        <w:rPr>
          <w:rStyle w:val="Strong"/>
          <w:sz w:val="22"/>
          <w:szCs w:val="22"/>
          <w:lang w:val="en-IE"/>
        </w:rPr>
      </w:pPr>
      <w:r>
        <w:rPr>
          <w:rStyle w:val="Strong"/>
          <w:sz w:val="22"/>
          <w:szCs w:val="22"/>
          <w:lang w:val="en-GB"/>
        </w:rPr>
        <w:t>PARTICIPATION</w:t>
      </w:r>
    </w:p>
    <w:p w14:paraId="31DF9AC4" w14:textId="77777777" w:rsidR="00E550FD" w:rsidRDefault="009641E5">
      <w:pPr>
        <w:pStyle w:val="PRAGHeading2"/>
        <w:keepNext/>
        <w:widowControl/>
        <w:tabs>
          <w:tab w:val="clear" w:pos="567"/>
          <w:tab w:val="left" w:pos="426"/>
        </w:tabs>
        <w:spacing w:before="0" w:after="120" w:line="240" w:lineRule="atLeast"/>
        <w:ind w:left="0"/>
        <w:rPr>
          <w:rStyle w:val="Strong"/>
          <w:b w:val="0"/>
          <w:sz w:val="22"/>
          <w:szCs w:val="22"/>
          <w:lang w:val="en-GB"/>
        </w:rPr>
      </w:pPr>
      <w:r>
        <w:rPr>
          <w:rStyle w:val="Strong"/>
          <w:sz w:val="22"/>
          <w:szCs w:val="22"/>
          <w:lang w:val="en-GB"/>
        </w:rPr>
        <w:t xml:space="preserve">Requests to participate format and details to be provided </w:t>
      </w:r>
    </w:p>
    <w:p w14:paraId="6A412E90" w14:textId="77777777" w:rsidR="00E550FD" w:rsidRDefault="009641E5">
      <w:pPr>
        <w:pStyle w:val="PRAGHeading2"/>
        <w:numPr>
          <w:ilvl w:val="0"/>
          <w:numId w:val="0"/>
        </w:numPr>
        <w:tabs>
          <w:tab w:val="left" w:pos="426"/>
        </w:tabs>
        <w:spacing w:before="0" w:after="120" w:line="240" w:lineRule="atLeast"/>
        <w:ind w:left="426"/>
        <w:jc w:val="both"/>
        <w:rPr>
          <w:sz w:val="22"/>
          <w:szCs w:val="22"/>
          <w:lang w:val="en-GB"/>
        </w:rPr>
      </w:pPr>
      <w:r>
        <w:rPr>
          <w:sz w:val="22"/>
          <w:szCs w:val="22"/>
          <w:lang w:val="en-GB"/>
        </w:rPr>
        <w:t>Not applicable</w:t>
      </w:r>
    </w:p>
    <w:p w14:paraId="61A43096" w14:textId="77777777" w:rsidR="00E550FD" w:rsidRDefault="009641E5">
      <w:pPr>
        <w:pStyle w:val="PRAGHeading2"/>
        <w:spacing w:before="0" w:after="120" w:line="240" w:lineRule="atLeast"/>
        <w:ind w:left="426" w:hanging="426"/>
        <w:jc w:val="both"/>
        <w:rPr>
          <w:b/>
          <w:sz w:val="22"/>
          <w:szCs w:val="22"/>
          <w:lang w:val="en-GB"/>
        </w:rPr>
      </w:pPr>
      <w:r>
        <w:rPr>
          <w:rStyle w:val="Strong"/>
          <w:sz w:val="22"/>
          <w:szCs w:val="22"/>
          <w:lang w:val="en-GB"/>
        </w:rPr>
        <w:t xml:space="preserve">How requests to participate may be submitted </w:t>
      </w:r>
    </w:p>
    <w:p w14:paraId="72E8E85E" w14:textId="77777777" w:rsidR="00E550FD" w:rsidRDefault="009641E5">
      <w:pPr>
        <w:tabs>
          <w:tab w:val="left" w:pos="426"/>
        </w:tabs>
        <w:spacing w:before="0" w:after="120" w:line="240" w:lineRule="atLeast"/>
        <w:ind w:left="426"/>
        <w:jc w:val="both"/>
        <w:rPr>
          <w:sz w:val="22"/>
          <w:szCs w:val="22"/>
          <w:lang w:val="en-GB"/>
        </w:rPr>
      </w:pPr>
      <w:bookmarkStart w:id="9" w:name="_Hlk184633856"/>
      <w:r>
        <w:rPr>
          <w:rStyle w:val="Strong"/>
          <w:b w:val="0"/>
          <w:sz w:val="22"/>
          <w:szCs w:val="22"/>
          <w:lang w:val="en-GB"/>
        </w:rPr>
        <w:t>Not applicable</w:t>
      </w:r>
    </w:p>
    <w:bookmarkEnd w:id="9"/>
    <w:p w14:paraId="6C276458" w14:textId="77777777" w:rsidR="00E550FD" w:rsidRDefault="009641E5">
      <w:pPr>
        <w:pStyle w:val="PRAGHeading2"/>
        <w:tabs>
          <w:tab w:val="clear" w:pos="567"/>
          <w:tab w:val="left" w:pos="426"/>
        </w:tabs>
        <w:spacing w:before="240" w:after="120" w:line="240" w:lineRule="atLeast"/>
        <w:ind w:hanging="567"/>
        <w:rPr>
          <w:snapToGrid/>
          <w:sz w:val="22"/>
          <w:lang w:val="en-GB"/>
        </w:rPr>
      </w:pPr>
      <w:r>
        <w:rPr>
          <w:rStyle w:val="Strong"/>
          <w:lang w:val="en-GB"/>
        </w:rPr>
        <w:t>Deadline for submission of requests to participate</w:t>
      </w:r>
      <w:r>
        <w:rPr>
          <w:snapToGrid/>
          <w:sz w:val="22"/>
          <w:lang w:val="en-GB"/>
        </w:rPr>
        <w:t xml:space="preserve"> </w:t>
      </w:r>
    </w:p>
    <w:p w14:paraId="3E416A19" w14:textId="77777777" w:rsidR="00E550FD" w:rsidRDefault="009641E5">
      <w:pPr>
        <w:pStyle w:val="PRAGHeading2"/>
        <w:numPr>
          <w:ilvl w:val="0"/>
          <w:numId w:val="0"/>
        </w:numPr>
        <w:spacing w:before="0" w:after="120" w:line="240" w:lineRule="atLeast"/>
        <w:ind w:left="426"/>
        <w:jc w:val="both"/>
        <w:rPr>
          <w:szCs w:val="24"/>
          <w:lang w:val="en-IE"/>
        </w:rPr>
      </w:pPr>
      <w:r>
        <w:rPr>
          <w:rStyle w:val="Emphasis"/>
          <w:i w:val="0"/>
          <w:iCs/>
          <w:sz w:val="22"/>
          <w:szCs w:val="22"/>
          <w:lang w:val="en-GB"/>
        </w:rPr>
        <w:t xml:space="preserve">Not applicable </w:t>
      </w:r>
    </w:p>
    <w:p w14:paraId="6E900ABC" w14:textId="77777777" w:rsidR="00E550FD" w:rsidRDefault="009641E5">
      <w:pPr>
        <w:pStyle w:val="PRAGHeading2"/>
        <w:tabs>
          <w:tab w:val="clear" w:pos="567"/>
          <w:tab w:val="left" w:pos="426"/>
        </w:tabs>
        <w:spacing w:before="240" w:after="120" w:line="240" w:lineRule="atLeast"/>
        <w:ind w:hanging="567"/>
        <w:rPr>
          <w:rStyle w:val="Strong"/>
          <w:sz w:val="22"/>
          <w:szCs w:val="22"/>
          <w:lang w:val="en-GB"/>
        </w:rPr>
      </w:pPr>
      <w:r>
        <w:rPr>
          <w:rStyle w:val="Strong"/>
          <w:sz w:val="22"/>
          <w:szCs w:val="22"/>
          <w:lang w:val="en-GB"/>
        </w:rPr>
        <w:t>Clarifications on the contract notice</w:t>
      </w:r>
    </w:p>
    <w:p w14:paraId="26F8BD58" w14:textId="77777777" w:rsidR="00E550FD" w:rsidRDefault="009641E5">
      <w:pPr>
        <w:pStyle w:val="PRAGHeading2"/>
        <w:numPr>
          <w:ilvl w:val="0"/>
          <w:numId w:val="0"/>
        </w:numPr>
        <w:spacing w:before="0" w:after="120" w:line="240" w:lineRule="atLeast"/>
        <w:ind w:left="426"/>
        <w:jc w:val="both"/>
        <w:rPr>
          <w:sz w:val="22"/>
          <w:szCs w:val="22"/>
          <w:lang w:val="en-GB"/>
        </w:rPr>
      </w:pPr>
      <w:r>
        <w:rPr>
          <w:sz w:val="22"/>
          <w:szCs w:val="22"/>
          <w:lang w:val="en-GB"/>
        </w:rPr>
        <w:t>Not applicable</w:t>
      </w:r>
    </w:p>
    <w:p w14:paraId="2F8493F0" w14:textId="77777777" w:rsidR="00E550FD" w:rsidRDefault="009641E5">
      <w:pPr>
        <w:pStyle w:val="PRAGHeading2"/>
        <w:spacing w:before="240" w:after="120" w:line="240" w:lineRule="atLeast"/>
        <w:ind w:left="425" w:hanging="425"/>
        <w:jc w:val="both"/>
        <w:rPr>
          <w:rStyle w:val="Strong"/>
          <w:sz w:val="22"/>
          <w:szCs w:val="22"/>
          <w:lang w:val="en-GB"/>
        </w:rPr>
      </w:pPr>
      <w:r>
        <w:rPr>
          <w:rStyle w:val="Strong"/>
          <w:sz w:val="22"/>
          <w:szCs w:val="22"/>
          <w:lang w:val="en-GB"/>
        </w:rPr>
        <w:lastRenderedPageBreak/>
        <w:t>Outcome of the evaluation</w:t>
      </w:r>
    </w:p>
    <w:p w14:paraId="0C2C3628" w14:textId="77777777" w:rsidR="00E550FD" w:rsidRDefault="009641E5">
      <w:pPr>
        <w:pStyle w:val="PRAGHeading2"/>
        <w:numPr>
          <w:ilvl w:val="0"/>
          <w:numId w:val="0"/>
        </w:numPr>
        <w:spacing w:before="0" w:after="120" w:line="240" w:lineRule="atLeast"/>
        <w:ind w:left="426"/>
        <w:jc w:val="both"/>
        <w:rPr>
          <w:rStyle w:val="Strong"/>
          <w:sz w:val="22"/>
          <w:szCs w:val="22"/>
          <w:lang w:val="en-GB"/>
        </w:rPr>
      </w:pPr>
      <w:r>
        <w:rPr>
          <w:sz w:val="22"/>
          <w:szCs w:val="22"/>
          <w:lang w:val="en-GB"/>
        </w:rPr>
        <w:t>Not applicable</w:t>
      </w:r>
    </w:p>
    <w:p w14:paraId="17265973" w14:textId="77777777" w:rsidR="00E550FD" w:rsidRDefault="009641E5">
      <w:pPr>
        <w:pStyle w:val="PRAGHeading2"/>
        <w:spacing w:before="240" w:after="120" w:line="240" w:lineRule="atLeast"/>
        <w:ind w:left="425" w:hanging="425"/>
        <w:jc w:val="both"/>
        <w:rPr>
          <w:rStyle w:val="Strong"/>
          <w:sz w:val="22"/>
          <w:szCs w:val="22"/>
          <w:lang w:val="en-GB"/>
        </w:rPr>
      </w:pPr>
      <w:r>
        <w:rPr>
          <w:rStyle w:val="Strong"/>
          <w:sz w:val="22"/>
          <w:szCs w:val="22"/>
          <w:lang w:val="en-GB"/>
        </w:rPr>
        <w:t>Alteration or withdrawal of requests to participate</w:t>
      </w:r>
    </w:p>
    <w:p w14:paraId="04F91FF2" w14:textId="77777777" w:rsidR="00E550FD" w:rsidRDefault="009641E5">
      <w:pPr>
        <w:spacing w:before="0" w:after="120" w:line="240" w:lineRule="atLeast"/>
        <w:ind w:left="426"/>
        <w:jc w:val="both"/>
        <w:rPr>
          <w:b/>
          <w:bCs/>
          <w:sz w:val="22"/>
          <w:szCs w:val="22"/>
          <w:lang w:val="en-GB"/>
        </w:rPr>
      </w:pPr>
      <w:r>
        <w:rPr>
          <w:sz w:val="22"/>
          <w:szCs w:val="22"/>
          <w:lang w:val="en-GB"/>
        </w:rPr>
        <w:t>Not applicable</w:t>
      </w:r>
    </w:p>
    <w:sectPr w:rsidR="00E550FD">
      <w:footerReference w:type="default" r:id="rId9"/>
      <w:pgSz w:w="11906" w:h="16838"/>
      <w:pgMar w:top="1134"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73EC76" w16cex:dateUtc="2026-01-09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CEB365" w16cid:durableId="5773EC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F6A13" w14:textId="77777777" w:rsidR="003C511B" w:rsidRDefault="003C511B">
      <w:r>
        <w:separator/>
      </w:r>
    </w:p>
  </w:endnote>
  <w:endnote w:type="continuationSeparator" w:id="0">
    <w:p w14:paraId="60096298" w14:textId="77777777" w:rsidR="003C511B" w:rsidRDefault="003C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C86E" w14:textId="75BA295C" w:rsidR="00E550FD" w:rsidRDefault="009641E5">
    <w:pPr>
      <w:pStyle w:val="Footer"/>
      <w:tabs>
        <w:tab w:val="clear" w:pos="4536"/>
      </w:tabs>
      <w:rPr>
        <w:b/>
        <w:sz w:val="18"/>
        <w:szCs w:val="18"/>
        <w:lang w:val="en-IE"/>
      </w:rPr>
    </w:pPr>
    <w:r>
      <w:rPr>
        <w:b/>
        <w:sz w:val="18"/>
        <w:szCs w:val="18"/>
        <w:lang w:val="en-IE"/>
      </w:rPr>
      <w:t>2025</w:t>
    </w:r>
    <w:r>
      <w:rPr>
        <w:bCs/>
        <w:sz w:val="18"/>
        <w:szCs w:val="18"/>
        <w:lang w:val="en-IE"/>
      </w:rPr>
      <w:tab/>
      <w:t xml:space="preserve">Page </w:t>
    </w:r>
    <w:r>
      <w:rPr>
        <w:bCs/>
        <w:sz w:val="18"/>
        <w:szCs w:val="18"/>
        <w:lang w:val="en-GB"/>
      </w:rPr>
      <w:fldChar w:fldCharType="begin"/>
    </w:r>
    <w:r>
      <w:rPr>
        <w:bCs/>
        <w:sz w:val="18"/>
        <w:szCs w:val="18"/>
        <w:lang w:val="en-GB"/>
      </w:rPr>
      <w:instrText xml:space="preserve"> PAGE   \* MERGEFORMAT </w:instrText>
    </w:r>
    <w:r>
      <w:rPr>
        <w:bCs/>
        <w:sz w:val="18"/>
        <w:szCs w:val="18"/>
        <w:lang w:val="en-GB"/>
      </w:rPr>
      <w:fldChar w:fldCharType="separate"/>
    </w:r>
    <w:r w:rsidR="00BB1C21">
      <w:rPr>
        <w:bCs/>
        <w:noProof/>
        <w:sz w:val="18"/>
        <w:szCs w:val="18"/>
        <w:lang w:val="en-GB"/>
      </w:rPr>
      <w:t>3</w:t>
    </w:r>
    <w:r>
      <w:rPr>
        <w:bCs/>
        <w:sz w:val="18"/>
        <w:szCs w:val="18"/>
        <w:lang w:val="en-GB"/>
      </w:rPr>
      <w:fldChar w:fldCharType="end"/>
    </w:r>
    <w:r>
      <w:rPr>
        <w:bCs/>
        <w:sz w:val="18"/>
        <w:szCs w:val="18"/>
        <w:lang w:val="en-GB"/>
      </w:rPr>
      <w:t xml:space="preserve"> of </w:t>
    </w:r>
    <w:r>
      <w:rPr>
        <w:bCs/>
        <w:sz w:val="18"/>
        <w:szCs w:val="18"/>
        <w:lang w:val="en-GB"/>
      </w:rPr>
      <w:fldChar w:fldCharType="begin"/>
    </w:r>
    <w:r>
      <w:rPr>
        <w:bCs/>
        <w:sz w:val="18"/>
        <w:szCs w:val="18"/>
        <w:lang w:val="en-GB"/>
      </w:rPr>
      <w:instrText xml:space="preserve"> NUMPAGES   \* MERGEFORMAT </w:instrText>
    </w:r>
    <w:r>
      <w:rPr>
        <w:bCs/>
        <w:sz w:val="18"/>
        <w:szCs w:val="18"/>
        <w:lang w:val="en-GB"/>
      </w:rPr>
      <w:fldChar w:fldCharType="separate"/>
    </w:r>
    <w:r w:rsidR="00BB1C21">
      <w:rPr>
        <w:bCs/>
        <w:noProof/>
        <w:sz w:val="18"/>
        <w:szCs w:val="18"/>
        <w:lang w:val="en-GB"/>
      </w:rPr>
      <w:t>5</w:t>
    </w:r>
    <w:r>
      <w:rPr>
        <w:bCs/>
        <w:sz w:val="18"/>
        <w:szCs w:val="18"/>
        <w:lang w:val="en-GB"/>
      </w:rPr>
      <w:fldChar w:fldCharType="end"/>
    </w:r>
  </w:p>
  <w:p w14:paraId="2545F9B3" w14:textId="77777777" w:rsidR="00E550FD" w:rsidRDefault="009641E5">
    <w:pPr>
      <w:pStyle w:val="Footer"/>
      <w:tabs>
        <w:tab w:val="clear" w:pos="4536"/>
      </w:tabs>
      <w:rPr>
        <w:bCs/>
        <w:sz w:val="18"/>
        <w:szCs w:val="18"/>
        <w:lang w:val="en-GB"/>
      </w:rPr>
    </w:pPr>
    <w:r>
      <w:rPr>
        <w:bCs/>
        <w:sz w:val="18"/>
        <w:szCs w:val="18"/>
        <w:lang w:val="fr-BE"/>
      </w:rPr>
      <w:fldChar w:fldCharType="begin"/>
    </w:r>
    <w:r>
      <w:rPr>
        <w:bCs/>
        <w:sz w:val="18"/>
        <w:szCs w:val="18"/>
        <w:lang w:val="en-IE"/>
      </w:rPr>
      <w:instrText xml:space="preserve"> FILENAME   \* MERGEFORMAT </w:instrText>
    </w:r>
    <w:r>
      <w:rPr>
        <w:bCs/>
        <w:sz w:val="18"/>
        <w:szCs w:val="18"/>
        <w:lang w:val="fr-BE"/>
      </w:rPr>
      <w:fldChar w:fldCharType="separate"/>
    </w:r>
    <w:r>
      <w:rPr>
        <w:bCs/>
        <w:sz w:val="18"/>
        <w:szCs w:val="18"/>
        <w:lang w:val="en-IE"/>
      </w:rPr>
      <w:t>a5f_additional_information_contract_notice_en.docx</w:t>
    </w:r>
    <w:r>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5E4E7" w14:textId="77777777" w:rsidR="003C511B" w:rsidRDefault="003C511B">
      <w:pPr>
        <w:spacing w:before="0" w:after="0"/>
      </w:pPr>
      <w:r>
        <w:separator/>
      </w:r>
    </w:p>
  </w:footnote>
  <w:footnote w:type="continuationSeparator" w:id="0">
    <w:p w14:paraId="7333B540" w14:textId="77777777" w:rsidR="003C511B" w:rsidRDefault="003C511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multilevel"/>
    <w:tmpl w:val="027A37D8"/>
    <w:lvl w:ilvl="0">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multilevel"/>
    <w:tmpl w:val="0B561F9D"/>
    <w:lvl w:ilvl="0">
      <w:start w:val="1"/>
      <w:numFmt w:val="decimal"/>
      <w:pStyle w:val="PRAGHeading2"/>
      <w:lvlText w:val="%1."/>
      <w:lvlJc w:val="left"/>
      <w:pPr>
        <w:tabs>
          <w:tab w:val="left" w:pos="567"/>
        </w:tabs>
        <w:ind w:left="567" w:firstLine="0"/>
      </w:pPr>
      <w:rPr>
        <w:rFonts w:ascii="Times New Roman" w:hAnsi="Times New Roman" w:hint="default"/>
        <w:b/>
        <w:i w:val="0"/>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7D30DE2"/>
    <w:multiLevelType w:val="multilevel"/>
    <w:tmpl w:val="27D30DE2"/>
    <w:lvl w:ilvl="0">
      <w:start w:val="1"/>
      <w:numFmt w:val="decimal"/>
      <w:lvlText w:val="%1)"/>
      <w:lvlJc w:val="left"/>
      <w:pPr>
        <w:ind w:left="840" w:hanging="360"/>
      </w:pPr>
      <w:rPr>
        <w:rFonts w:hint="default"/>
        <w:b/>
        <w:u w:val="single"/>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 w15:restartNumberingAfterBreak="0">
    <w:nsid w:val="284E67ED"/>
    <w:multiLevelType w:val="multilevel"/>
    <w:tmpl w:val="284E67ED"/>
    <w:lvl w:ilvl="0">
      <w:start w:val="11"/>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F055ABA"/>
    <w:multiLevelType w:val="multilevel"/>
    <w:tmpl w:val="3F055AB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46CD60F6"/>
    <w:multiLevelType w:val="singleLevel"/>
    <w:tmpl w:val="46CD60F6"/>
    <w:lvl w:ilvl="0">
      <w:start w:val="1"/>
      <w:numFmt w:val="bullet"/>
      <w:lvlText w:val=""/>
      <w:lvlJc w:val="left"/>
      <w:pPr>
        <w:ind w:left="720" w:hanging="360"/>
      </w:pPr>
      <w:rPr>
        <w:rFonts w:ascii="Symbol" w:hAnsi="Symbol" w:hint="default"/>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23D97"/>
    <w:rsid w:val="0003088D"/>
    <w:rsid w:val="00040038"/>
    <w:rsid w:val="000507A8"/>
    <w:rsid w:val="00051841"/>
    <w:rsid w:val="000557AC"/>
    <w:rsid w:val="000568AF"/>
    <w:rsid w:val="00057B45"/>
    <w:rsid w:val="0006275F"/>
    <w:rsid w:val="000637FE"/>
    <w:rsid w:val="000657F4"/>
    <w:rsid w:val="00067296"/>
    <w:rsid w:val="000675D4"/>
    <w:rsid w:val="00071701"/>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B263D"/>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1DE"/>
    <w:rsid w:val="00141CE8"/>
    <w:rsid w:val="0014372B"/>
    <w:rsid w:val="00146A13"/>
    <w:rsid w:val="00147087"/>
    <w:rsid w:val="001471CB"/>
    <w:rsid w:val="001509AA"/>
    <w:rsid w:val="00152A03"/>
    <w:rsid w:val="00153B99"/>
    <w:rsid w:val="0015410A"/>
    <w:rsid w:val="00154FFD"/>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17B7C"/>
    <w:rsid w:val="00221638"/>
    <w:rsid w:val="002267BD"/>
    <w:rsid w:val="00231FEE"/>
    <w:rsid w:val="0023463C"/>
    <w:rsid w:val="00242F6D"/>
    <w:rsid w:val="00243858"/>
    <w:rsid w:val="00245FEC"/>
    <w:rsid w:val="002461A2"/>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407B"/>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2F7F81"/>
    <w:rsid w:val="00302A1B"/>
    <w:rsid w:val="003072B5"/>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0B34"/>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511B"/>
    <w:rsid w:val="003C7692"/>
    <w:rsid w:val="003C7F27"/>
    <w:rsid w:val="003D2CB4"/>
    <w:rsid w:val="003D4151"/>
    <w:rsid w:val="003D4F2D"/>
    <w:rsid w:val="003D6268"/>
    <w:rsid w:val="003E0003"/>
    <w:rsid w:val="003E2E31"/>
    <w:rsid w:val="003E38E9"/>
    <w:rsid w:val="003E5311"/>
    <w:rsid w:val="003E661C"/>
    <w:rsid w:val="003E7735"/>
    <w:rsid w:val="003F6638"/>
    <w:rsid w:val="003F797F"/>
    <w:rsid w:val="00401FE1"/>
    <w:rsid w:val="00403EB4"/>
    <w:rsid w:val="004067A3"/>
    <w:rsid w:val="00406E54"/>
    <w:rsid w:val="004070E9"/>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1A26"/>
    <w:rsid w:val="0046503A"/>
    <w:rsid w:val="00465303"/>
    <w:rsid w:val="00465A93"/>
    <w:rsid w:val="00472E24"/>
    <w:rsid w:val="00473B36"/>
    <w:rsid w:val="004759A5"/>
    <w:rsid w:val="00482742"/>
    <w:rsid w:val="0048352B"/>
    <w:rsid w:val="00491AFD"/>
    <w:rsid w:val="00497CB6"/>
    <w:rsid w:val="004A1738"/>
    <w:rsid w:val="004A1DF1"/>
    <w:rsid w:val="004A4D90"/>
    <w:rsid w:val="004A62F5"/>
    <w:rsid w:val="004B26C1"/>
    <w:rsid w:val="004B5320"/>
    <w:rsid w:val="004B691C"/>
    <w:rsid w:val="004C05B2"/>
    <w:rsid w:val="004C2082"/>
    <w:rsid w:val="004C2298"/>
    <w:rsid w:val="004C39EE"/>
    <w:rsid w:val="004D0696"/>
    <w:rsid w:val="004D2B6B"/>
    <w:rsid w:val="004D2C96"/>
    <w:rsid w:val="004E02EB"/>
    <w:rsid w:val="004E1551"/>
    <w:rsid w:val="004E1930"/>
    <w:rsid w:val="004F27F5"/>
    <w:rsid w:val="004F48AA"/>
    <w:rsid w:val="004F7108"/>
    <w:rsid w:val="00510B50"/>
    <w:rsid w:val="005220DC"/>
    <w:rsid w:val="00522C0C"/>
    <w:rsid w:val="00525840"/>
    <w:rsid w:val="0053002C"/>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5F726F"/>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5780"/>
    <w:rsid w:val="00686414"/>
    <w:rsid w:val="00691FF0"/>
    <w:rsid w:val="00695360"/>
    <w:rsid w:val="00696F11"/>
    <w:rsid w:val="006A0BB1"/>
    <w:rsid w:val="006A0F0F"/>
    <w:rsid w:val="006A1D7C"/>
    <w:rsid w:val="006A32FA"/>
    <w:rsid w:val="006A6D08"/>
    <w:rsid w:val="006B08DC"/>
    <w:rsid w:val="006B279A"/>
    <w:rsid w:val="006B328A"/>
    <w:rsid w:val="006B6683"/>
    <w:rsid w:val="006C1AE5"/>
    <w:rsid w:val="006C2E49"/>
    <w:rsid w:val="006C4BBA"/>
    <w:rsid w:val="006C646F"/>
    <w:rsid w:val="006C734B"/>
    <w:rsid w:val="006D316A"/>
    <w:rsid w:val="006E3521"/>
    <w:rsid w:val="006E543F"/>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4952"/>
    <w:rsid w:val="00755178"/>
    <w:rsid w:val="00757383"/>
    <w:rsid w:val="00757D90"/>
    <w:rsid w:val="00763BB6"/>
    <w:rsid w:val="00765594"/>
    <w:rsid w:val="00767FFB"/>
    <w:rsid w:val="007707F9"/>
    <w:rsid w:val="00771F47"/>
    <w:rsid w:val="00777FF1"/>
    <w:rsid w:val="00780332"/>
    <w:rsid w:val="007903D1"/>
    <w:rsid w:val="00790B2B"/>
    <w:rsid w:val="00794BF1"/>
    <w:rsid w:val="00796AC9"/>
    <w:rsid w:val="00797278"/>
    <w:rsid w:val="007A037D"/>
    <w:rsid w:val="007A1A77"/>
    <w:rsid w:val="007A21C8"/>
    <w:rsid w:val="007A2445"/>
    <w:rsid w:val="007A5B6B"/>
    <w:rsid w:val="007A7580"/>
    <w:rsid w:val="007A7D19"/>
    <w:rsid w:val="007B1875"/>
    <w:rsid w:val="007B42F5"/>
    <w:rsid w:val="007B4380"/>
    <w:rsid w:val="007B4AE3"/>
    <w:rsid w:val="007B5E37"/>
    <w:rsid w:val="007B6206"/>
    <w:rsid w:val="007B6BEA"/>
    <w:rsid w:val="007B78C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137CD"/>
    <w:rsid w:val="0082086B"/>
    <w:rsid w:val="008221D3"/>
    <w:rsid w:val="008223BF"/>
    <w:rsid w:val="008228DF"/>
    <w:rsid w:val="00826A3C"/>
    <w:rsid w:val="00826DC5"/>
    <w:rsid w:val="00832196"/>
    <w:rsid w:val="008321A0"/>
    <w:rsid w:val="0083255E"/>
    <w:rsid w:val="00834802"/>
    <w:rsid w:val="00836307"/>
    <w:rsid w:val="008379D5"/>
    <w:rsid w:val="00845D58"/>
    <w:rsid w:val="00846A72"/>
    <w:rsid w:val="00846D0B"/>
    <w:rsid w:val="0085117D"/>
    <w:rsid w:val="0086084B"/>
    <w:rsid w:val="00860C8E"/>
    <w:rsid w:val="008612C5"/>
    <w:rsid w:val="00861FC1"/>
    <w:rsid w:val="00863A85"/>
    <w:rsid w:val="00866A95"/>
    <w:rsid w:val="00876CC8"/>
    <w:rsid w:val="00876E9D"/>
    <w:rsid w:val="0088144C"/>
    <w:rsid w:val="0089610C"/>
    <w:rsid w:val="008A08C1"/>
    <w:rsid w:val="008B3342"/>
    <w:rsid w:val="008B59D3"/>
    <w:rsid w:val="008B6020"/>
    <w:rsid w:val="008C5EDD"/>
    <w:rsid w:val="008D245E"/>
    <w:rsid w:val="008D280D"/>
    <w:rsid w:val="008D5230"/>
    <w:rsid w:val="008D6D3D"/>
    <w:rsid w:val="008E0DCE"/>
    <w:rsid w:val="008E28A7"/>
    <w:rsid w:val="008F0A50"/>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27644"/>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1E5"/>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B2724"/>
    <w:rsid w:val="009C03DB"/>
    <w:rsid w:val="009C0C1C"/>
    <w:rsid w:val="009C2BB4"/>
    <w:rsid w:val="009C608B"/>
    <w:rsid w:val="009C67BC"/>
    <w:rsid w:val="009D15E6"/>
    <w:rsid w:val="009D3281"/>
    <w:rsid w:val="009D549C"/>
    <w:rsid w:val="009D7FFE"/>
    <w:rsid w:val="009E0C19"/>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85DE7"/>
    <w:rsid w:val="00A95A76"/>
    <w:rsid w:val="00A96B50"/>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1D6C"/>
    <w:rsid w:val="00AD55C0"/>
    <w:rsid w:val="00AD5997"/>
    <w:rsid w:val="00AD6327"/>
    <w:rsid w:val="00AD7E39"/>
    <w:rsid w:val="00AE0634"/>
    <w:rsid w:val="00AE1635"/>
    <w:rsid w:val="00AE1FF2"/>
    <w:rsid w:val="00AE359A"/>
    <w:rsid w:val="00AE41D2"/>
    <w:rsid w:val="00AE50F5"/>
    <w:rsid w:val="00AE6B76"/>
    <w:rsid w:val="00AE7AE1"/>
    <w:rsid w:val="00AF5E6B"/>
    <w:rsid w:val="00AF63CD"/>
    <w:rsid w:val="00B03D4C"/>
    <w:rsid w:val="00B10181"/>
    <w:rsid w:val="00B106E4"/>
    <w:rsid w:val="00B122DD"/>
    <w:rsid w:val="00B129C2"/>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15CA"/>
    <w:rsid w:val="00B62D4F"/>
    <w:rsid w:val="00B65865"/>
    <w:rsid w:val="00B71693"/>
    <w:rsid w:val="00B71B1C"/>
    <w:rsid w:val="00B77635"/>
    <w:rsid w:val="00B8504C"/>
    <w:rsid w:val="00B856CA"/>
    <w:rsid w:val="00B86D46"/>
    <w:rsid w:val="00B92BE1"/>
    <w:rsid w:val="00B932B7"/>
    <w:rsid w:val="00B93460"/>
    <w:rsid w:val="00B96C8B"/>
    <w:rsid w:val="00BA29BB"/>
    <w:rsid w:val="00BA3264"/>
    <w:rsid w:val="00BA55A4"/>
    <w:rsid w:val="00BB1C21"/>
    <w:rsid w:val="00BC0099"/>
    <w:rsid w:val="00BC08E6"/>
    <w:rsid w:val="00BC39F1"/>
    <w:rsid w:val="00BC5130"/>
    <w:rsid w:val="00BC5EA0"/>
    <w:rsid w:val="00BC6B0E"/>
    <w:rsid w:val="00BD0381"/>
    <w:rsid w:val="00BD497C"/>
    <w:rsid w:val="00BF15FC"/>
    <w:rsid w:val="00BF744C"/>
    <w:rsid w:val="00C02075"/>
    <w:rsid w:val="00C12078"/>
    <w:rsid w:val="00C168FB"/>
    <w:rsid w:val="00C177AB"/>
    <w:rsid w:val="00C17EC7"/>
    <w:rsid w:val="00C26AED"/>
    <w:rsid w:val="00C3074F"/>
    <w:rsid w:val="00C348D5"/>
    <w:rsid w:val="00C35177"/>
    <w:rsid w:val="00C4164B"/>
    <w:rsid w:val="00C42EDC"/>
    <w:rsid w:val="00C44002"/>
    <w:rsid w:val="00C5116B"/>
    <w:rsid w:val="00C52872"/>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00F0"/>
    <w:rsid w:val="00CB3E5C"/>
    <w:rsid w:val="00CB4BC1"/>
    <w:rsid w:val="00CC05F7"/>
    <w:rsid w:val="00CC118D"/>
    <w:rsid w:val="00CC1552"/>
    <w:rsid w:val="00CC2D06"/>
    <w:rsid w:val="00CC2EF3"/>
    <w:rsid w:val="00CC390B"/>
    <w:rsid w:val="00CC3DC2"/>
    <w:rsid w:val="00CC4086"/>
    <w:rsid w:val="00CC4289"/>
    <w:rsid w:val="00CC4B2C"/>
    <w:rsid w:val="00CC59D6"/>
    <w:rsid w:val="00CC5DD2"/>
    <w:rsid w:val="00CC5EF9"/>
    <w:rsid w:val="00CD2F4B"/>
    <w:rsid w:val="00CD379F"/>
    <w:rsid w:val="00CD416E"/>
    <w:rsid w:val="00CD5859"/>
    <w:rsid w:val="00CE154F"/>
    <w:rsid w:val="00CE2DED"/>
    <w:rsid w:val="00CE42DC"/>
    <w:rsid w:val="00CE78B2"/>
    <w:rsid w:val="00CE7EE9"/>
    <w:rsid w:val="00CF17BF"/>
    <w:rsid w:val="00CF4F15"/>
    <w:rsid w:val="00CF5041"/>
    <w:rsid w:val="00CF64AB"/>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1B14"/>
    <w:rsid w:val="00D62636"/>
    <w:rsid w:val="00D6605F"/>
    <w:rsid w:val="00D70F25"/>
    <w:rsid w:val="00D7181A"/>
    <w:rsid w:val="00D739CC"/>
    <w:rsid w:val="00D75B40"/>
    <w:rsid w:val="00D777E5"/>
    <w:rsid w:val="00D80B98"/>
    <w:rsid w:val="00D80E9A"/>
    <w:rsid w:val="00D82254"/>
    <w:rsid w:val="00D831C6"/>
    <w:rsid w:val="00D8757C"/>
    <w:rsid w:val="00D91AE4"/>
    <w:rsid w:val="00DA573F"/>
    <w:rsid w:val="00DB36EF"/>
    <w:rsid w:val="00DB778F"/>
    <w:rsid w:val="00DB7F60"/>
    <w:rsid w:val="00DC2C3E"/>
    <w:rsid w:val="00DC6227"/>
    <w:rsid w:val="00DD27C4"/>
    <w:rsid w:val="00DD44F2"/>
    <w:rsid w:val="00DE4D6C"/>
    <w:rsid w:val="00DE5C82"/>
    <w:rsid w:val="00DE7074"/>
    <w:rsid w:val="00DE718E"/>
    <w:rsid w:val="00DF02A7"/>
    <w:rsid w:val="00DF116B"/>
    <w:rsid w:val="00DF455D"/>
    <w:rsid w:val="00E0192A"/>
    <w:rsid w:val="00E045D3"/>
    <w:rsid w:val="00E04B6B"/>
    <w:rsid w:val="00E059B7"/>
    <w:rsid w:val="00E079D7"/>
    <w:rsid w:val="00E10F2F"/>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50FD"/>
    <w:rsid w:val="00E61617"/>
    <w:rsid w:val="00E62E60"/>
    <w:rsid w:val="00E64736"/>
    <w:rsid w:val="00E65D08"/>
    <w:rsid w:val="00E734BB"/>
    <w:rsid w:val="00E75400"/>
    <w:rsid w:val="00E809A3"/>
    <w:rsid w:val="00E8318D"/>
    <w:rsid w:val="00E83919"/>
    <w:rsid w:val="00E8713A"/>
    <w:rsid w:val="00E8793E"/>
    <w:rsid w:val="00E916CF"/>
    <w:rsid w:val="00E92A31"/>
    <w:rsid w:val="00E94D7A"/>
    <w:rsid w:val="00E95D8E"/>
    <w:rsid w:val="00E96EB8"/>
    <w:rsid w:val="00EA0467"/>
    <w:rsid w:val="00EA0609"/>
    <w:rsid w:val="00EA349D"/>
    <w:rsid w:val="00EA4DA5"/>
    <w:rsid w:val="00EA6C7C"/>
    <w:rsid w:val="00EB3BD5"/>
    <w:rsid w:val="00EB582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0DC4"/>
    <w:rsid w:val="00F65592"/>
    <w:rsid w:val="00F7216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8A6"/>
    <w:rsid w:val="00FD2A46"/>
    <w:rsid w:val="00FE0190"/>
    <w:rsid w:val="00FE315B"/>
    <w:rsid w:val="00FE3A8C"/>
    <w:rsid w:val="00FE4F92"/>
    <w:rsid w:val="00FE62A7"/>
    <w:rsid w:val="00FF0AD1"/>
    <w:rsid w:val="00FF4223"/>
    <w:rsid w:val="00FF5858"/>
    <w:rsid w:val="183871A3"/>
    <w:rsid w:val="27006293"/>
    <w:rsid w:val="40111499"/>
    <w:rsid w:val="538B39A0"/>
    <w:rsid w:val="55675B24"/>
    <w:rsid w:val="653106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D88B"/>
  <w15:docId w15:val="{2FD58CEE-C93C-41D3-8633-14AE2B03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rFonts w:ascii="Times New Roman" w:eastAsia="Times New Roman" w:hAnsi="Times New Roman" w:cs="Times New Roman"/>
      <w:snapToGrid w:val="0"/>
      <w:sz w:val="24"/>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paragraph" w:styleId="BodyText">
    <w:name w:val="Body Text"/>
    <w:basedOn w:val="Normal"/>
    <w:link w:val="BodyTextChar"/>
    <w:pPr>
      <w:widowControl/>
      <w:spacing w:before="0" w:after="0"/>
    </w:pPr>
    <w:rPr>
      <w:snapToGrid/>
      <w:lang w:val="en-GB" w:eastAsia="en-GB"/>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before="0" w:after="0"/>
    </w:pPr>
    <w:rPr>
      <w:sz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536"/>
        <w:tab w:val="right" w:pos="9072"/>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uiPriority w:val="99"/>
    <w:unhideWhenUsed/>
    <w:qFormat/>
    <w:pPr>
      <w:spacing w:before="0" w:after="0"/>
    </w:pPr>
    <w:rPr>
      <w:sz w:val="20"/>
    </w:rPr>
  </w:style>
  <w:style w:type="paragraph" w:styleId="Header">
    <w:name w:val="header"/>
    <w:basedOn w:val="Normal"/>
    <w:link w:val="HeaderChar"/>
    <w:uiPriority w:val="99"/>
    <w:unhideWhenUsed/>
    <w:pPr>
      <w:tabs>
        <w:tab w:val="center" w:pos="4536"/>
        <w:tab w:val="right" w:pos="9072"/>
      </w:tabs>
      <w:spacing w:before="0" w:after="0"/>
    </w:pPr>
  </w:style>
  <w:style w:type="character" w:styleId="Hyperlink">
    <w:name w:val="Hyperlink"/>
    <w:qFormat/>
    <w:rPr>
      <w:color w:val="0000FF"/>
      <w:u w:val="single"/>
    </w:rPr>
  </w:style>
  <w:style w:type="character" w:styleId="Strong">
    <w:name w:val="Strong"/>
    <w:uiPriority w:val="22"/>
    <w:qFormat/>
    <w:rPr>
      <w:b/>
    </w:rPr>
  </w:style>
  <w:style w:type="paragraph" w:styleId="Subtitle">
    <w:name w:val="Subtitle"/>
    <w:basedOn w:val="Normal"/>
    <w:link w:val="SubtitleChar"/>
    <w:qFormat/>
    <w:pPr>
      <w:widowControl/>
      <w:spacing w:before="120" w:after="120"/>
      <w:jc w:val="center"/>
    </w:pPr>
    <w:rPr>
      <w:rFonts w:ascii="Arial" w:hAnsi="Arial"/>
      <w:b/>
      <w:sz w:val="28"/>
      <w:lang w:val="fr-BE"/>
    </w:rPr>
  </w:style>
  <w:style w:type="paragraph" w:customStyle="1" w:styleId="Blockquote">
    <w:name w:val="Blockquote"/>
    <w:basedOn w:val="Normal"/>
    <w:link w:val="BlockquoteChar"/>
    <w:qFormat/>
    <w:pPr>
      <w:ind w:left="360" w:right="360"/>
    </w:p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rPr>
      <w:rFonts w:ascii="Times New Roman" w:eastAsia="Times New Roman" w:hAnsi="Times New Roman" w:cs="Times New Roman"/>
      <w:snapToGrid w:val="0"/>
      <w:sz w:val="20"/>
      <w:szCs w:val="20"/>
      <w:lang w:val="en-US"/>
    </w:rPr>
  </w:style>
  <w:style w:type="paragraph" w:customStyle="1" w:styleId="PRAGHeading2">
    <w:name w:val="PRAG Heading 2"/>
    <w:basedOn w:val="Normal"/>
    <w:qFormat/>
    <w:pPr>
      <w:numPr>
        <w:numId w:val="1"/>
      </w:numPr>
    </w:pPr>
    <w:rPr>
      <w:lang w:val="fr-FR"/>
    </w:rPr>
  </w:style>
  <w:style w:type="paragraph" w:customStyle="1" w:styleId="Default">
    <w:name w:val="Default"/>
    <w:pPr>
      <w:autoSpaceDE w:val="0"/>
      <w:autoSpaceDN w:val="0"/>
      <w:adjustRightInd w:val="0"/>
    </w:pPr>
    <w:rPr>
      <w:rFonts w:ascii="Minion Pro" w:eastAsia="Times New Roman" w:hAnsi="Minion Pro" w:cs="Minion Pro"/>
      <w:color w:val="000000"/>
      <w:sz w:val="24"/>
      <w:szCs w:val="24"/>
      <w:lang w:val="en-GB" w:eastAsia="en-GB"/>
    </w:rPr>
  </w:style>
  <w:style w:type="character" w:customStyle="1" w:styleId="HeaderChar">
    <w:name w:val="Header Char"/>
    <w:basedOn w:val="DefaultParagraphFont"/>
    <w:link w:val="Header"/>
    <w:uiPriority w:val="99"/>
    <w:rPr>
      <w:rFonts w:ascii="Times New Roman" w:eastAsia="Times New Roman" w:hAnsi="Times New Roman" w:cs="Times New Roman"/>
      <w:snapToGrid w:val="0"/>
      <w:sz w:val="24"/>
      <w:szCs w:val="20"/>
      <w:lang w:val="en-US"/>
    </w:rPr>
  </w:style>
  <w:style w:type="character" w:customStyle="1" w:styleId="FooterChar">
    <w:name w:val="Footer Char"/>
    <w:basedOn w:val="DefaultParagraphFont"/>
    <w:link w:val="Footer"/>
    <w:uiPriority w:val="99"/>
    <w:rPr>
      <w:rFonts w:ascii="Times New Roman" w:eastAsia="Times New Roman" w:hAnsi="Times New Roman" w:cs="Times New Roman"/>
      <w:snapToGrid w:val="0"/>
      <w:sz w:val="24"/>
      <w:szCs w:val="20"/>
      <w:lang w:val="en-US"/>
    </w:rPr>
  </w:style>
  <w:style w:type="character" w:customStyle="1" w:styleId="BalloonTextChar">
    <w:name w:val="Balloon Text Char"/>
    <w:basedOn w:val="DefaultParagraphFont"/>
    <w:link w:val="BalloonText"/>
    <w:uiPriority w:val="99"/>
    <w:semiHidden/>
    <w:rPr>
      <w:rFonts w:ascii="Tahoma" w:eastAsia="Times New Roman" w:hAnsi="Tahoma" w:cs="Tahoma"/>
      <w:snapToGrid w:val="0"/>
      <w:sz w:val="16"/>
      <w:szCs w:val="16"/>
      <w:lang w:val="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napToGrid w:val="0"/>
      <w:sz w:val="20"/>
      <w:szCs w:val="20"/>
      <w:lang w:val="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qFormat/>
    <w:rPr>
      <w:rFonts w:ascii="Times New Roman" w:eastAsia="Times New Roman" w:hAnsi="Times New Roman" w:cs="Times New Roman"/>
      <w:snapToGrid w:val="0"/>
    </w:rPr>
  </w:style>
  <w:style w:type="character" w:customStyle="1" w:styleId="Definition">
    <w:name w:val="Definition"/>
    <w:rPr>
      <w:i/>
    </w:rPr>
  </w:style>
  <w:style w:type="paragraph" w:customStyle="1" w:styleId="H6">
    <w:name w:val="H6"/>
    <w:basedOn w:val="Normal"/>
    <w:next w:val="Normal"/>
    <w:pPr>
      <w:keepNext/>
      <w:outlineLvl w:val="6"/>
    </w:pPr>
    <w:rPr>
      <w:b/>
      <w:sz w:val="16"/>
    </w:rPr>
  </w:style>
  <w:style w:type="paragraph" w:customStyle="1" w:styleId="DefinitionTerm">
    <w:name w:val="Definition Term"/>
    <w:basedOn w:val="Normal"/>
    <w:next w:val="Normal"/>
    <w:pPr>
      <w:spacing w:before="0" w:after="0"/>
    </w:pPr>
  </w:style>
  <w:style w:type="paragraph" w:customStyle="1" w:styleId="Revision1">
    <w:name w:val="Revision1"/>
    <w:hidden/>
    <w:uiPriority w:val="99"/>
    <w:semiHidden/>
    <w:rPr>
      <w:rFonts w:ascii="Times New Roman" w:eastAsia="Times New Roman" w:hAnsi="Times New Roman" w:cs="Times New Roman"/>
      <w:snapToGrid w:val="0"/>
      <w:sz w:val="24"/>
    </w:rPr>
  </w:style>
  <w:style w:type="character" w:customStyle="1" w:styleId="SubtitleChar">
    <w:name w:val="Subtitle Char"/>
    <w:basedOn w:val="DefaultParagraphFont"/>
    <w:link w:val="Subtitle"/>
    <w:rPr>
      <w:rFonts w:ascii="Arial" w:eastAsia="Times New Roman" w:hAnsi="Arial" w:cs="Times New Roman"/>
      <w:b/>
      <w:snapToGrid w:val="0"/>
      <w:sz w:val="28"/>
      <w:szCs w:val="20"/>
      <w:lang w:val="fr-BE"/>
    </w:r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pPr>
      <w:widowControl/>
      <w:numPr>
        <w:numId w:val="2"/>
      </w:numPr>
      <w:spacing w:before="0" w:after="0"/>
      <w:jc w:val="both"/>
    </w:pPr>
    <w:rPr>
      <w:snapToGrid/>
      <w:szCs w:val="24"/>
      <w:lang w:val="en-GB" w:eastAsia="en-GB"/>
    </w:rPr>
  </w:style>
  <w:style w:type="character" w:customStyle="1" w:styleId="NumberedChar">
    <w:name w:val="Numbered Char"/>
    <w:link w:val="Numbered"/>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widowControl/>
      <w:spacing w:beforeAutospacing="1" w:afterAutospacing="1"/>
    </w:pPr>
    <w:rPr>
      <w:snapToGrid/>
      <w:szCs w:val="24"/>
      <w:lang w:val="fr-BE" w:eastAsia="fr-BE"/>
    </w:rPr>
  </w:style>
  <w:style w:type="character" w:customStyle="1" w:styleId="highlight">
    <w:name w:val="highlight"/>
    <w:basedOn w:val="DefaultParagraphFont"/>
    <w:rPr>
      <w:rFonts w:cs="Times New Roman"/>
    </w:rPr>
  </w:style>
  <w:style w:type="character" w:customStyle="1" w:styleId="EndnoteTextChar">
    <w:name w:val="Endnote Text Char"/>
    <w:basedOn w:val="DefaultParagraphFont"/>
    <w:link w:val="EndnoteText"/>
    <w:uiPriority w:val="99"/>
    <w:semiHidden/>
    <w:rPr>
      <w:rFonts w:ascii="Times New Roman" w:eastAsia="Times New Roman" w:hAnsi="Times New Roman" w:cs="Times New Roman"/>
      <w:snapToGrid w:val="0"/>
      <w:sz w:val="20"/>
      <w:szCs w:val="20"/>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snapToGrid w:val="0"/>
      <w:color w:val="365F91" w:themeColor="accent1" w:themeShade="BF"/>
      <w:sz w:val="26"/>
      <w:szCs w:val="26"/>
      <w:lang w:val="en-US"/>
    </w:rPr>
  </w:style>
  <w:style w:type="character" w:customStyle="1" w:styleId="BlockquoteChar">
    <w:name w:val="Blockquote Char"/>
    <w:link w:val="Blockquote"/>
    <w:rPr>
      <w:rFonts w:ascii="Times New Roman" w:eastAsia="Times New Roman" w:hAnsi="Times New Roman" w:cs="Times New Roman"/>
      <w:snapToGrid w:val="0"/>
      <w:sz w:val="24"/>
      <w:szCs w:val="20"/>
      <w:lang w:val="en-US"/>
    </w:rPr>
  </w:style>
  <w:style w:type="paragraph" w:styleId="Revision">
    <w:name w:val="Revision"/>
    <w:hidden/>
    <w:uiPriority w:val="99"/>
    <w:unhideWhenUsed/>
    <w:rsid w:val="00685780"/>
    <w:rPr>
      <w:rFonts w:ascii="Times New Roman" w:eastAsia="Times New Roman" w:hAnsi="Times New Roman" w:cs="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E4086-BC0F-4C51-8D8F-CAEF3191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anace</cp:lastModifiedBy>
  <cp:revision>6</cp:revision>
  <cp:lastPrinted>2024-06-06T14:59:00Z</cp:lastPrinted>
  <dcterms:created xsi:type="dcterms:W3CDTF">2026-01-14T14:12:00Z</dcterms:created>
  <dcterms:modified xsi:type="dcterms:W3CDTF">2026-01-19T21:04:00Z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KSOProductBuildVer">
    <vt:lpwstr>1033-12.2.0.23196</vt:lpwstr>
  </property>
  <property fmtid="{D5CDD505-2E9C-101B-9397-08002B2CF9AE}" pid="10" name="ICV">
    <vt:lpwstr>6C75FD771A1F4649B80D50B584544011_12</vt:lpwstr>
  </property>
</Properties>
</file>